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A7" w:rsidRPr="00BC67AE" w:rsidRDefault="008F4EA7" w:rsidP="008F4EA7">
      <w:pPr>
        <w:pStyle w:val="2"/>
        <w:rPr>
          <w:sz w:val="28"/>
          <w:szCs w:val="28"/>
        </w:rPr>
      </w:pPr>
      <w:r w:rsidRPr="00BC67AE">
        <w:rPr>
          <w:sz w:val="28"/>
          <w:szCs w:val="28"/>
        </w:rPr>
        <w:t>ПОСТАНОВЛЕНИЕ</w:t>
      </w:r>
    </w:p>
    <w:p w:rsidR="008F4EA7" w:rsidRPr="00BC67AE" w:rsidRDefault="008F4EA7" w:rsidP="008F4E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АДМИНИСТРАЦИИ</w:t>
      </w:r>
    </w:p>
    <w:p w:rsidR="008F4EA7" w:rsidRPr="00BC67AE" w:rsidRDefault="008F4EA7" w:rsidP="008F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F4EA7" w:rsidRPr="00BC67AE" w:rsidRDefault="008F4EA7" w:rsidP="008F4EA7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8F4EA7" w:rsidRPr="005B79C8" w:rsidRDefault="008F4EA7" w:rsidP="008F4EA7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8F4EA7" w:rsidRDefault="008F4EA7" w:rsidP="008F4EA7">
      <w:pPr>
        <w:jc w:val="center"/>
        <w:rPr>
          <w:sz w:val="32"/>
        </w:rPr>
      </w:pPr>
    </w:p>
    <w:p w:rsidR="008F4EA7" w:rsidRPr="008F4EA7" w:rsidRDefault="008F4EA7" w:rsidP="008F4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46399">
        <w:rPr>
          <w:b/>
          <w:sz w:val="28"/>
          <w:szCs w:val="28"/>
        </w:rPr>
        <w:t>05</w:t>
      </w:r>
      <w:r w:rsidRPr="008F4EA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8F4EA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8F4EA7">
        <w:rPr>
          <w:b/>
          <w:sz w:val="28"/>
          <w:szCs w:val="28"/>
        </w:rPr>
        <w:t xml:space="preserve">г.              </w:t>
      </w:r>
      <w:r w:rsidR="00646399">
        <w:rPr>
          <w:b/>
          <w:sz w:val="28"/>
          <w:szCs w:val="28"/>
        </w:rPr>
        <w:t xml:space="preserve"> </w:t>
      </w:r>
      <w:r w:rsidRPr="008F4EA7">
        <w:rPr>
          <w:b/>
          <w:sz w:val="28"/>
          <w:szCs w:val="28"/>
        </w:rPr>
        <w:t xml:space="preserve">           п.</w:t>
      </w:r>
      <w:r w:rsidR="00B16360">
        <w:rPr>
          <w:b/>
          <w:sz w:val="28"/>
          <w:szCs w:val="28"/>
        </w:rPr>
        <w:t xml:space="preserve"> </w:t>
      </w:r>
      <w:r w:rsidRPr="008F4EA7">
        <w:rPr>
          <w:b/>
          <w:sz w:val="28"/>
          <w:szCs w:val="28"/>
        </w:rPr>
        <w:t xml:space="preserve">Воротынск                            </w:t>
      </w:r>
      <w:r w:rsidR="00646399">
        <w:rPr>
          <w:b/>
          <w:sz w:val="28"/>
          <w:szCs w:val="28"/>
        </w:rPr>
        <w:t xml:space="preserve">            </w:t>
      </w:r>
      <w:r w:rsidRPr="008F4EA7">
        <w:rPr>
          <w:b/>
          <w:sz w:val="28"/>
          <w:szCs w:val="28"/>
        </w:rPr>
        <w:t xml:space="preserve"> № </w:t>
      </w:r>
      <w:r w:rsidR="00646399">
        <w:rPr>
          <w:b/>
          <w:sz w:val="28"/>
          <w:szCs w:val="28"/>
        </w:rPr>
        <w:t>325</w:t>
      </w:r>
    </w:p>
    <w:p w:rsidR="008F4EA7" w:rsidRPr="008F4EA7" w:rsidRDefault="008F4EA7" w:rsidP="008F4EA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8F4EA7" w:rsidRPr="00211AD8" w:rsidTr="00211AD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4EA7" w:rsidRPr="00211AD8" w:rsidRDefault="008F4EA7" w:rsidP="00211AD8">
            <w:pPr>
              <w:jc w:val="both"/>
              <w:rPr>
                <w:rStyle w:val="FontStyle18"/>
                <w:i/>
                <w:sz w:val="26"/>
                <w:szCs w:val="26"/>
              </w:rPr>
            </w:pPr>
            <w:r w:rsidRPr="00211AD8">
              <w:rPr>
                <w:rStyle w:val="FontStyle18"/>
                <w:i/>
                <w:sz w:val="26"/>
                <w:szCs w:val="26"/>
              </w:rPr>
              <w:t>Об утверждении муниципальной программы</w:t>
            </w:r>
          </w:p>
          <w:p w:rsidR="008F4EA7" w:rsidRPr="00211AD8" w:rsidRDefault="008F4EA7" w:rsidP="00211AD8">
            <w:pPr>
              <w:jc w:val="both"/>
              <w:rPr>
                <w:rStyle w:val="FontStyle18"/>
                <w:i/>
                <w:sz w:val="26"/>
                <w:szCs w:val="26"/>
              </w:rPr>
            </w:pPr>
            <w:r w:rsidRPr="00211AD8">
              <w:rPr>
                <w:rStyle w:val="FontStyle18"/>
                <w:i/>
                <w:sz w:val="26"/>
                <w:szCs w:val="26"/>
              </w:rPr>
              <w:t xml:space="preserve"> «Развитие библиотечного обслуживания населения городского поселения  «Поселок Воротынск» на 2017-2020 годы» </w:t>
            </w:r>
          </w:p>
        </w:tc>
      </w:tr>
    </w:tbl>
    <w:p w:rsidR="008F4EA7" w:rsidRDefault="008F4EA7" w:rsidP="008F4EA7">
      <w:pPr>
        <w:rPr>
          <w:rStyle w:val="FontStyle18"/>
          <w:i/>
          <w:sz w:val="26"/>
          <w:szCs w:val="26"/>
        </w:rPr>
      </w:pPr>
    </w:p>
    <w:p w:rsidR="00B16360" w:rsidRDefault="00B16360" w:rsidP="008F4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4EA7" w:rsidRDefault="008F4EA7" w:rsidP="008F4EA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6360">
        <w:rPr>
          <w:sz w:val="28"/>
          <w:szCs w:val="28"/>
        </w:rPr>
        <w:t xml:space="preserve">В соответствии с Федеральным </w:t>
      </w:r>
      <w:hyperlink r:id="rId6" w:history="1">
        <w:r w:rsidRPr="00B16360">
          <w:rPr>
            <w:sz w:val="28"/>
            <w:szCs w:val="28"/>
          </w:rPr>
          <w:t>законом</w:t>
        </w:r>
      </w:hyperlink>
      <w:r w:rsidRPr="00B1636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городского поселения «Поселок Воротынск» администрация городского поселения «Поселок Воротынск» </w:t>
      </w:r>
      <w:r w:rsidRPr="00B16360">
        <w:rPr>
          <w:b/>
          <w:sz w:val="28"/>
          <w:szCs w:val="28"/>
        </w:rPr>
        <w:t>ПОСТАНОВЛЯЕТ:</w:t>
      </w:r>
    </w:p>
    <w:p w:rsidR="00B16360" w:rsidRPr="00B16360" w:rsidRDefault="00B16360" w:rsidP="008F4EA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F4EA7" w:rsidRPr="00B16360" w:rsidRDefault="008F4EA7" w:rsidP="00B16360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60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r:id="rId7" w:history="1">
        <w:r w:rsidRPr="00B1636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B16360">
        <w:rPr>
          <w:rFonts w:ascii="Times New Roman" w:hAnsi="Times New Roman"/>
          <w:sz w:val="28"/>
          <w:szCs w:val="28"/>
        </w:rPr>
        <w:t xml:space="preserve"> «Развитие библиотечного обслуживания населения городского поселения «Поселок Воротынск»  на 2017-2020 годы» (приложение № 1).</w:t>
      </w:r>
    </w:p>
    <w:p w:rsidR="008F4EA7" w:rsidRPr="00B16360" w:rsidRDefault="008F4EA7" w:rsidP="00B16360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60">
        <w:rPr>
          <w:rFonts w:ascii="Times New Roman" w:hAnsi="Times New Roman"/>
          <w:sz w:val="28"/>
          <w:szCs w:val="28"/>
        </w:rPr>
        <w:t>Постановление администрации МО «Поселок Воротынск» от 17.11.2014 г. № 264 «Развитие библиотечного обслуживания населения муниципального образования «Поселок Воротынск» на 2015-2018 годы»  считать утратившим силу.</w:t>
      </w:r>
    </w:p>
    <w:p w:rsidR="008F4EA7" w:rsidRPr="00B16360" w:rsidRDefault="008F4EA7" w:rsidP="00B16360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60">
        <w:rPr>
          <w:rFonts w:ascii="Times New Roman" w:hAnsi="Times New Roman"/>
          <w:sz w:val="28"/>
          <w:szCs w:val="28"/>
        </w:rPr>
        <w:t>Настоящее постановление вступает в силу с 01.01.2017 года.</w:t>
      </w:r>
    </w:p>
    <w:p w:rsidR="008F4EA7" w:rsidRDefault="008F4EA7" w:rsidP="008F4EA7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16360" w:rsidRDefault="00B16360" w:rsidP="008F4EA7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6360" w:rsidRPr="00B16360" w:rsidTr="00B16360">
        <w:tc>
          <w:tcPr>
            <w:tcW w:w="4785" w:type="dxa"/>
          </w:tcPr>
          <w:p w:rsidR="00B16360" w:rsidRPr="00B16360" w:rsidRDefault="00B16360" w:rsidP="00B1636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16360">
              <w:rPr>
                <w:b/>
                <w:sz w:val="28"/>
                <w:szCs w:val="28"/>
              </w:rPr>
              <w:t>Глава администрации</w:t>
            </w:r>
          </w:p>
          <w:p w:rsidR="00B16360" w:rsidRPr="00B16360" w:rsidRDefault="00B16360" w:rsidP="00B1636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B16360">
              <w:rPr>
                <w:b/>
                <w:sz w:val="28"/>
                <w:szCs w:val="28"/>
              </w:rPr>
              <w:t>городского поселения</w:t>
            </w:r>
          </w:p>
          <w:p w:rsidR="00B16360" w:rsidRPr="00B16360" w:rsidRDefault="00B16360" w:rsidP="00B163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16360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4785" w:type="dxa"/>
          </w:tcPr>
          <w:p w:rsidR="00B16360" w:rsidRPr="00B16360" w:rsidRDefault="00B16360" w:rsidP="00B163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16360" w:rsidRPr="00B16360" w:rsidRDefault="00B16360" w:rsidP="00B163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16360" w:rsidRPr="00B16360" w:rsidRDefault="00B16360" w:rsidP="00B16360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6360">
              <w:rPr>
                <w:rFonts w:ascii="Times New Roman" w:hAnsi="Times New Roman"/>
                <w:b/>
                <w:sz w:val="28"/>
                <w:szCs w:val="28"/>
              </w:rPr>
              <w:t>С.Н.Якушин</w:t>
            </w:r>
          </w:p>
        </w:tc>
      </w:tr>
    </w:tbl>
    <w:p w:rsidR="008F4EA7" w:rsidRPr="008F4EA7" w:rsidRDefault="008F4EA7" w:rsidP="00B16360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8F4EA7" w:rsidRDefault="008F4EA7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B16360" w:rsidRDefault="00B16360" w:rsidP="008F4EA7">
      <w:pPr>
        <w:pStyle w:val="a5"/>
        <w:shd w:val="clear" w:color="auto" w:fill="auto"/>
        <w:spacing w:line="259" w:lineRule="exact"/>
        <w:ind w:right="200" w:firstLine="0"/>
        <w:jc w:val="right"/>
        <w:rPr>
          <w:sz w:val="22"/>
          <w:szCs w:val="22"/>
        </w:rPr>
      </w:pPr>
    </w:p>
    <w:p w:rsidR="008F4EA7" w:rsidRPr="00B16360" w:rsidRDefault="008F4EA7" w:rsidP="00B16360">
      <w:pPr>
        <w:jc w:val="right"/>
      </w:pPr>
      <w:r w:rsidRPr="00B16360">
        <w:lastRenderedPageBreak/>
        <w:t xml:space="preserve">Приложение № 1 </w:t>
      </w:r>
    </w:p>
    <w:p w:rsidR="008F4EA7" w:rsidRPr="00B16360" w:rsidRDefault="008F4EA7" w:rsidP="00B16360">
      <w:pPr>
        <w:jc w:val="right"/>
      </w:pPr>
      <w:r w:rsidRPr="00B16360">
        <w:t xml:space="preserve">к постановлению администрации </w:t>
      </w:r>
    </w:p>
    <w:p w:rsidR="008F4EA7" w:rsidRPr="00B16360" w:rsidRDefault="008F4EA7" w:rsidP="00B16360">
      <w:pPr>
        <w:jc w:val="right"/>
      </w:pPr>
      <w:r w:rsidRPr="00B16360">
        <w:t>городского поселения</w:t>
      </w:r>
    </w:p>
    <w:p w:rsidR="008F4EA7" w:rsidRPr="00B16360" w:rsidRDefault="008F4EA7" w:rsidP="00B16360">
      <w:pPr>
        <w:jc w:val="right"/>
      </w:pPr>
      <w:r w:rsidRPr="00B16360">
        <w:t xml:space="preserve"> «Поселок Воротынск» </w:t>
      </w:r>
    </w:p>
    <w:p w:rsidR="008F4EA7" w:rsidRPr="00B16360" w:rsidRDefault="00646399" w:rsidP="00B16360">
      <w:pPr>
        <w:jc w:val="right"/>
      </w:pPr>
      <w:r w:rsidRPr="00B16360">
        <w:t>О</w:t>
      </w:r>
      <w:r w:rsidR="008F4EA7" w:rsidRPr="00B16360">
        <w:t>т</w:t>
      </w:r>
      <w:r w:rsidRPr="00B16360">
        <w:t xml:space="preserve"> 05</w:t>
      </w:r>
      <w:r w:rsidR="008F4EA7" w:rsidRPr="00B16360">
        <w:t>.10.2016 №</w:t>
      </w:r>
      <w:r w:rsidRPr="00B16360">
        <w:t xml:space="preserve"> 325</w:t>
      </w:r>
    </w:p>
    <w:p w:rsidR="00B16360" w:rsidRDefault="00B16360" w:rsidP="008F4EA7">
      <w:pPr>
        <w:jc w:val="center"/>
        <w:rPr>
          <w:b/>
        </w:rPr>
      </w:pPr>
    </w:p>
    <w:p w:rsidR="00B16360" w:rsidRDefault="00B16360" w:rsidP="008F4EA7">
      <w:pPr>
        <w:jc w:val="center"/>
        <w:rPr>
          <w:b/>
        </w:rPr>
      </w:pPr>
    </w:p>
    <w:p w:rsidR="008F4EA7" w:rsidRPr="008F4EA7" w:rsidRDefault="008F4EA7" w:rsidP="008F4EA7">
      <w:pPr>
        <w:jc w:val="center"/>
        <w:rPr>
          <w:b/>
        </w:rPr>
      </w:pPr>
      <w:r w:rsidRPr="008F4EA7">
        <w:rPr>
          <w:b/>
        </w:rPr>
        <w:t xml:space="preserve">МУНИЦИПАЛЬНАЯ ПРОГРАММА </w:t>
      </w:r>
    </w:p>
    <w:p w:rsidR="008F4EA7" w:rsidRPr="008F4EA7" w:rsidRDefault="008F4EA7" w:rsidP="008F4EA7">
      <w:pPr>
        <w:jc w:val="center"/>
        <w:rPr>
          <w:rStyle w:val="FontStyle18"/>
        </w:rPr>
      </w:pPr>
      <w:r w:rsidRPr="008F4EA7">
        <w:rPr>
          <w:b/>
        </w:rPr>
        <w:t xml:space="preserve">«Развитие библиотечного обслуживания населения городского поселения «Поселок Воротынск»  </w:t>
      </w:r>
      <w:r w:rsidRPr="008F4EA7">
        <w:rPr>
          <w:rStyle w:val="FontStyle18"/>
        </w:rPr>
        <w:t>на 2017-2020 годы»</w:t>
      </w:r>
    </w:p>
    <w:p w:rsidR="00B16360" w:rsidRDefault="00B16360" w:rsidP="008F4EA7">
      <w:pPr>
        <w:jc w:val="center"/>
      </w:pPr>
    </w:p>
    <w:p w:rsidR="008F4EA7" w:rsidRPr="008F4EA7" w:rsidRDefault="008F4EA7" w:rsidP="008F4EA7">
      <w:pPr>
        <w:jc w:val="center"/>
        <w:rPr>
          <w:b/>
        </w:rPr>
      </w:pPr>
      <w:r w:rsidRPr="008F4EA7"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342"/>
      </w:tblGrid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Наименование Программы</w:t>
            </w:r>
          </w:p>
        </w:tc>
        <w:tc>
          <w:tcPr>
            <w:tcW w:w="6342" w:type="dxa"/>
          </w:tcPr>
          <w:p w:rsidR="008F4EA7" w:rsidRPr="008F4EA7" w:rsidRDefault="008F4EA7" w:rsidP="008F4EA7">
            <w:r w:rsidRPr="008F4EA7">
              <w:t xml:space="preserve">Муниципальная программа «Развитие библиотечного обслуживания населения </w:t>
            </w:r>
            <w:r>
              <w:t>городского поселения</w:t>
            </w:r>
            <w:r w:rsidRPr="008F4EA7">
              <w:t xml:space="preserve"> «Поселок Воротынск» на 201</w:t>
            </w:r>
            <w:r>
              <w:t>7</w:t>
            </w:r>
            <w:r w:rsidRPr="008F4EA7">
              <w:t>-20</w:t>
            </w:r>
            <w:r>
              <w:t>20</w:t>
            </w:r>
            <w:r w:rsidRPr="008F4EA7">
              <w:t xml:space="preserve"> годы»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Заказчик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 xml:space="preserve">Администрация </w:t>
            </w:r>
            <w:r w:rsidR="00315A12">
              <w:t>городского поселения</w:t>
            </w:r>
            <w:r w:rsidR="00315A12" w:rsidRPr="008F4EA7">
              <w:t xml:space="preserve"> </w:t>
            </w:r>
            <w:r w:rsidRPr="008F4EA7">
              <w:t>«Посёлок Воротынск»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Разработчик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>Воротынская муниципальная библиотека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Основные исполнители мероприятий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>Воротынская муниципальная библиотека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Сроки реализации Программы</w:t>
            </w:r>
          </w:p>
        </w:tc>
        <w:tc>
          <w:tcPr>
            <w:tcW w:w="6342" w:type="dxa"/>
          </w:tcPr>
          <w:p w:rsidR="008F4EA7" w:rsidRPr="008F4EA7" w:rsidRDefault="008F4EA7" w:rsidP="00315A12">
            <w:r w:rsidRPr="008F4EA7">
              <w:t>201</w:t>
            </w:r>
            <w:r w:rsidR="00315A12">
              <w:t>7</w:t>
            </w:r>
            <w:r w:rsidRPr="008F4EA7">
              <w:t>-20</w:t>
            </w:r>
            <w:r w:rsidR="00315A12">
              <w:t>20</w:t>
            </w:r>
            <w:r w:rsidRPr="008F4EA7">
              <w:t xml:space="preserve"> гг.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Социальная значимость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pPr>
              <w:jc w:val="both"/>
            </w:pPr>
            <w:r w:rsidRPr="008F4EA7">
              <w:t>«Библиотека – это единственный социальный институт, который мог бы взять на себя значительную долю ответственности за обеспечение доступности информации» (из Российской Национальной программы поддержки и развития чтения).</w:t>
            </w:r>
          </w:p>
          <w:p w:rsidR="008F4EA7" w:rsidRPr="008F4EA7" w:rsidRDefault="008F4EA7" w:rsidP="00211AD8">
            <w:pPr>
              <w:jc w:val="both"/>
            </w:pPr>
            <w:r w:rsidRPr="008F4EA7">
              <w:t>Данная Программа исходит из анализа информационно-библиотечного обслуживания, сформировавшегося к 2014 году, и учитывает его проблемы, а главное, экономическое и социально-культурные изменения в обществе и их влияние на функционирование библиотеки в целом.</w:t>
            </w:r>
          </w:p>
          <w:p w:rsidR="008F4EA7" w:rsidRPr="008F4EA7" w:rsidRDefault="008F4EA7" w:rsidP="00315A12">
            <w:pPr>
              <w:jc w:val="both"/>
            </w:pPr>
            <w:r w:rsidRPr="008F4EA7">
              <w:t>Программа определяет основные направления деятельности муниципальной библиотеки с 201</w:t>
            </w:r>
            <w:r w:rsidR="00315A12">
              <w:t>7</w:t>
            </w:r>
            <w:r w:rsidRPr="008F4EA7">
              <w:t xml:space="preserve"> до 20</w:t>
            </w:r>
            <w:r w:rsidR="00315A12">
              <w:t>20</w:t>
            </w:r>
            <w:r w:rsidRPr="008F4EA7">
              <w:t xml:space="preserve"> года.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Цели и задачи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pPr>
              <w:jc w:val="both"/>
            </w:pPr>
            <w:r w:rsidRPr="008F4EA7">
              <w:rPr>
                <w:b/>
              </w:rPr>
              <w:t>Цель Программы:</w:t>
            </w:r>
            <w:r w:rsidRPr="008F4EA7">
              <w:t xml:space="preserve"> </w:t>
            </w:r>
          </w:p>
          <w:p w:rsidR="008F4EA7" w:rsidRPr="008F4EA7" w:rsidRDefault="008F4EA7" w:rsidP="00211AD8">
            <w:pPr>
              <w:jc w:val="both"/>
            </w:pPr>
            <w:r w:rsidRPr="008F4EA7">
              <w:t xml:space="preserve">Развитие культурного потенциала </w:t>
            </w:r>
            <w:r w:rsidR="00315A12">
              <w:t>городского поселения</w:t>
            </w:r>
            <w:r w:rsidRPr="008F4EA7">
              <w:t xml:space="preserve"> «Посёлок Воротынск» на основе совершенствования деятельности Воротынской муниципальной библиотеки как информационного, культурного и образовательного центра для различных категорий граждан.</w:t>
            </w:r>
          </w:p>
          <w:p w:rsidR="008F4EA7" w:rsidRPr="008F4EA7" w:rsidRDefault="008F4EA7" w:rsidP="00211AD8">
            <w:r w:rsidRPr="008F4EA7">
              <w:rPr>
                <w:b/>
              </w:rPr>
              <w:t>Задачи Программы</w:t>
            </w:r>
            <w:r w:rsidRPr="008F4EA7">
              <w:t xml:space="preserve">: </w:t>
            </w:r>
          </w:p>
          <w:p w:rsidR="008F4EA7" w:rsidRPr="008F4EA7" w:rsidRDefault="008F4EA7" w:rsidP="00211AD8">
            <w:pPr>
              <w:jc w:val="both"/>
            </w:pPr>
            <w:r w:rsidRPr="008F4EA7">
              <w:t>1.Расширение спектра услуг, предоставляемых муниципальной библиотекой и повышение качества уже существующих услуг.</w:t>
            </w:r>
          </w:p>
          <w:p w:rsidR="008F4EA7" w:rsidRPr="008F4EA7" w:rsidRDefault="008F4EA7" w:rsidP="00211AD8">
            <w:pPr>
              <w:jc w:val="both"/>
            </w:pPr>
            <w:r w:rsidRPr="008F4EA7">
              <w:t>2.Повышение качества эффективности представления информации населению в муниципальной библиотеке через организацию компьютеризированных информационных мест для пользователей.</w:t>
            </w:r>
          </w:p>
          <w:p w:rsidR="008F4EA7" w:rsidRPr="008F4EA7" w:rsidRDefault="008F4EA7" w:rsidP="00211AD8">
            <w:pPr>
              <w:jc w:val="both"/>
            </w:pPr>
            <w:r w:rsidRPr="008F4EA7">
              <w:t>3. Обеспечение расширенного доступа граждан к социально значимым информационным ресурсам Интернета.</w:t>
            </w:r>
          </w:p>
          <w:p w:rsidR="008F4EA7" w:rsidRPr="008F4EA7" w:rsidRDefault="008F4EA7" w:rsidP="00211AD8">
            <w:pPr>
              <w:jc w:val="both"/>
            </w:pPr>
            <w:r w:rsidRPr="008F4EA7">
              <w:t xml:space="preserve">4. Формирование библиотечного фонда с учётом </w:t>
            </w:r>
            <w:r w:rsidRPr="008F4EA7">
              <w:lastRenderedPageBreak/>
              <w:t>потребностей всех социально-возрастных категорий населения.</w:t>
            </w:r>
          </w:p>
          <w:p w:rsidR="008F4EA7" w:rsidRPr="008F4EA7" w:rsidRDefault="008F4EA7" w:rsidP="00211AD8">
            <w:pPr>
              <w:jc w:val="both"/>
            </w:pPr>
            <w:r w:rsidRPr="008F4EA7">
              <w:t>5. Активизация работы по привлечению к чтению, повышению образовательного, интеллектуального, нравственного уровня всех слоёв населения посёлка; организация досуговой деятельности, работа с социально незащищенными слоями населения.</w:t>
            </w:r>
          </w:p>
          <w:p w:rsidR="008F4EA7" w:rsidRPr="008F4EA7" w:rsidRDefault="008F4EA7" w:rsidP="00211AD8">
            <w:pPr>
              <w:jc w:val="both"/>
            </w:pPr>
            <w:r w:rsidRPr="008F4EA7">
              <w:t>6.Внедрение инновационных форм работы с читателями по различным направлениям (воспитание патриотизма и гражданственности, толерантности, нравственности и духовности, формирование здорового образа жизни).</w:t>
            </w:r>
          </w:p>
          <w:p w:rsidR="008F4EA7" w:rsidRPr="008F4EA7" w:rsidRDefault="008F4EA7" w:rsidP="00211AD8">
            <w:pPr>
              <w:jc w:val="both"/>
            </w:pPr>
            <w:r w:rsidRPr="008F4EA7">
              <w:t>7. Популяризация чтения среди детей и молодёжи.</w:t>
            </w:r>
          </w:p>
          <w:p w:rsidR="008F4EA7" w:rsidRPr="008F4EA7" w:rsidRDefault="008F4EA7" w:rsidP="00211AD8">
            <w:pPr>
              <w:jc w:val="both"/>
            </w:pPr>
            <w:r w:rsidRPr="008F4EA7">
              <w:t>8. Повышение уровня профессиональной компетентности, формирование кадрового состава сотрудников библиотеки.</w:t>
            </w:r>
          </w:p>
          <w:p w:rsidR="008F4EA7" w:rsidRPr="008F4EA7" w:rsidRDefault="008F4EA7" w:rsidP="00211AD8">
            <w:pPr>
              <w:jc w:val="both"/>
            </w:pPr>
            <w:r w:rsidRPr="008F4EA7">
              <w:t>9. Содержание и укрепление материально-технической базы Воротынской муниципальной библиотеки.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lastRenderedPageBreak/>
              <w:t>Исполнители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 xml:space="preserve">Воротынская муниципальная библиотека 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Финансирование Программы</w:t>
            </w:r>
          </w:p>
        </w:tc>
        <w:tc>
          <w:tcPr>
            <w:tcW w:w="6342" w:type="dxa"/>
          </w:tcPr>
          <w:p w:rsidR="008F4EA7" w:rsidRPr="008F4EA7" w:rsidRDefault="008F4EA7" w:rsidP="00315A12">
            <w:r w:rsidRPr="008F4EA7">
              <w:t xml:space="preserve">Основными источниками финансирования Программы являются средства бюджета </w:t>
            </w:r>
            <w:r w:rsidR="00315A12">
              <w:t>городского поселения «Поселок Воротынск»</w:t>
            </w:r>
            <w:r w:rsidRPr="008F4EA7">
              <w:t>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Объёмы и источники финансирования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 xml:space="preserve">Общий объём финансирования Программы составляет </w:t>
            </w:r>
            <w:r w:rsidR="00211AD8">
              <w:t>7130</w:t>
            </w:r>
            <w:r w:rsidRPr="008F4EA7">
              <w:t>,0 тыс. руб., в том числе:</w:t>
            </w:r>
          </w:p>
          <w:p w:rsidR="008F4EA7" w:rsidRPr="008F4EA7" w:rsidRDefault="008F4EA7" w:rsidP="00211AD8">
            <w:r w:rsidRPr="008F4EA7">
              <w:t xml:space="preserve">- расходы местного бюджета - </w:t>
            </w:r>
            <w:r w:rsidR="00211AD8">
              <w:t>7130</w:t>
            </w:r>
            <w:r w:rsidRPr="008F4EA7">
              <w:t xml:space="preserve"> тыс. руб.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Основные мероприятия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Формирование фонда</w:t>
            </w:r>
          </w:p>
          <w:p w:rsidR="008F4EA7" w:rsidRPr="008F4EA7" w:rsidRDefault="008F4EA7" w:rsidP="00211AD8">
            <w:r w:rsidRPr="008F4EA7">
              <w:t>- проведение изучения состава и использования фонда на соответствие запросам и потребностям читателей;</w:t>
            </w:r>
          </w:p>
          <w:p w:rsidR="008F4EA7" w:rsidRPr="008F4EA7" w:rsidRDefault="008F4EA7" w:rsidP="00211AD8">
            <w:r w:rsidRPr="008F4EA7">
              <w:t>- комплектование фонда библиотеки новой литературой и периодическими изданиями;</w:t>
            </w:r>
          </w:p>
          <w:p w:rsidR="008F4EA7" w:rsidRPr="008F4EA7" w:rsidRDefault="008F4EA7" w:rsidP="00211AD8">
            <w:r w:rsidRPr="008F4EA7">
              <w:t>- разработка комплекса мер по сохранности библиотечного фонда и пожарной безопасности;</w:t>
            </w:r>
          </w:p>
          <w:p w:rsidR="008F4EA7" w:rsidRPr="008F4EA7" w:rsidRDefault="008F4EA7" w:rsidP="00211AD8">
            <w:pPr>
              <w:jc w:val="both"/>
            </w:pPr>
            <w:r w:rsidRPr="008F4EA7">
              <w:t>- содержание и укрепление материально-технической базы Воротынской муниципальной библиотеки;</w:t>
            </w:r>
          </w:p>
          <w:p w:rsidR="008F4EA7" w:rsidRPr="008F4EA7" w:rsidRDefault="008F4EA7" w:rsidP="00211AD8">
            <w:r w:rsidRPr="008F4EA7">
              <w:t xml:space="preserve">- оплата услуг по размещению, в целях доведение до сведения жителей </w:t>
            </w:r>
            <w:r w:rsidR="00315A12">
              <w:t>городского поселения</w:t>
            </w:r>
            <w:r w:rsidRPr="008F4EA7">
              <w:t xml:space="preserve"> «Поселок Воротынск», информации о социально-экономическом и культурном развитии, развитии общественной инфраструктуры, деятельности Собрания представителей городского поселения, администрации, муниципальных правовых актов по вопросам местного значения, иной официальной информации.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/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Информатизация библиотеки</w:t>
            </w:r>
          </w:p>
          <w:p w:rsidR="008F4EA7" w:rsidRPr="008F4EA7" w:rsidRDefault="008F4EA7" w:rsidP="00211AD8">
            <w:r w:rsidRPr="008F4EA7">
              <w:t xml:space="preserve">- приобретение компьютерного оборудования с проектором и экраном, дополнительного оборудования для доступа </w:t>
            </w:r>
            <w:proofErr w:type="gramStart"/>
            <w:r w:rsidRPr="008F4EA7">
              <w:t>к</w:t>
            </w:r>
            <w:proofErr w:type="gramEnd"/>
            <w:r w:rsidRPr="008F4EA7">
              <w:t xml:space="preserve"> Интернет;</w:t>
            </w:r>
          </w:p>
          <w:p w:rsidR="008F4EA7" w:rsidRPr="008F4EA7" w:rsidRDefault="008F4EA7" w:rsidP="00211AD8">
            <w:r w:rsidRPr="008F4EA7">
              <w:t>- создание электронного каталога;</w:t>
            </w:r>
          </w:p>
          <w:p w:rsidR="008F4EA7" w:rsidRPr="008F4EA7" w:rsidRDefault="008F4EA7" w:rsidP="00211AD8">
            <w:r w:rsidRPr="008F4EA7">
              <w:t>- создание рабочих мест с выходом в Интернет для читателей;</w:t>
            </w:r>
          </w:p>
          <w:p w:rsidR="008F4EA7" w:rsidRPr="008F4EA7" w:rsidRDefault="008F4EA7" w:rsidP="00211AD8">
            <w:r w:rsidRPr="008F4EA7">
              <w:t>- создание сайта «Воротынская муниципальная библиотека»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/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Работа с читателями</w:t>
            </w:r>
          </w:p>
          <w:p w:rsidR="008F4EA7" w:rsidRPr="008F4EA7" w:rsidRDefault="008F4EA7" w:rsidP="00211AD8">
            <w:r w:rsidRPr="008F4EA7">
              <w:t>- «Читающее детство» - программа поддержки детского чтения на 201</w:t>
            </w:r>
            <w:r w:rsidR="00315A12">
              <w:t>7</w:t>
            </w:r>
            <w:r w:rsidRPr="008F4EA7">
              <w:t>-201</w:t>
            </w:r>
            <w:r w:rsidR="00315A12">
              <w:t>9</w:t>
            </w:r>
            <w:r w:rsidRPr="008F4EA7">
              <w:t>года;</w:t>
            </w:r>
          </w:p>
          <w:p w:rsidR="008F4EA7" w:rsidRPr="008F4EA7" w:rsidRDefault="008F4EA7" w:rsidP="00211AD8">
            <w:r w:rsidRPr="008F4EA7">
              <w:t xml:space="preserve">- «Библиотека – центр чтения, информации и досуга» - </w:t>
            </w:r>
            <w:r w:rsidRPr="008F4EA7">
              <w:lastRenderedPageBreak/>
              <w:t>цикл мероприятий;</w:t>
            </w:r>
          </w:p>
          <w:p w:rsidR="008F4EA7" w:rsidRPr="008F4EA7" w:rsidRDefault="008F4EA7" w:rsidP="00211AD8">
            <w:r w:rsidRPr="008F4EA7">
              <w:t>- недели детской книги в школьные каникулы;</w:t>
            </w:r>
          </w:p>
          <w:p w:rsidR="008F4EA7" w:rsidRPr="008F4EA7" w:rsidRDefault="008F4EA7" w:rsidP="00211AD8">
            <w:r w:rsidRPr="008F4EA7">
              <w:t>- «День читателя» - акция;</w:t>
            </w:r>
          </w:p>
          <w:p w:rsidR="008F4EA7" w:rsidRPr="008F4EA7" w:rsidRDefault="008F4EA7" w:rsidP="00211AD8">
            <w:r w:rsidRPr="008F4EA7">
              <w:t>- «Книга, лето, я – друзья» - летние литературные чтения;</w:t>
            </w:r>
          </w:p>
          <w:p w:rsidR="008F4EA7" w:rsidRPr="008F4EA7" w:rsidRDefault="008F4EA7" w:rsidP="00211AD8">
            <w:r w:rsidRPr="008F4EA7">
              <w:t>- «Ты в этом мире не один» - развивающая программа для детей с ограниченными возможностями;</w:t>
            </w:r>
          </w:p>
          <w:p w:rsidR="008F4EA7" w:rsidRPr="008F4EA7" w:rsidRDefault="008F4EA7" w:rsidP="00211AD8">
            <w:r w:rsidRPr="008F4EA7">
              <w:t>- «Волшебный сундучок» - программа знакомства со сказками народов мира.</w:t>
            </w:r>
          </w:p>
          <w:p w:rsidR="008F4EA7" w:rsidRPr="008F4EA7" w:rsidRDefault="008F4EA7" w:rsidP="00211AD8">
            <w:r w:rsidRPr="008F4EA7">
              <w:t>- «</w:t>
            </w:r>
            <w:proofErr w:type="spellStart"/>
            <w:r w:rsidRPr="008F4EA7">
              <w:t>Почитайка</w:t>
            </w:r>
            <w:proofErr w:type="spellEnd"/>
            <w:r w:rsidRPr="008F4EA7">
              <w:t>» - клуб общения для детей младшего возраста;</w:t>
            </w:r>
          </w:p>
          <w:p w:rsidR="008F4EA7" w:rsidRPr="008F4EA7" w:rsidRDefault="008F4EA7" w:rsidP="00211AD8">
            <w:r w:rsidRPr="008F4EA7">
              <w:t>- «Золотая пора» - клуб для читателей пожилого возраста;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/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Деятельность центра правовой информации</w:t>
            </w:r>
          </w:p>
          <w:p w:rsidR="008F4EA7" w:rsidRPr="008F4EA7" w:rsidRDefault="008F4EA7" w:rsidP="00211AD8">
            <w:r w:rsidRPr="008F4EA7">
              <w:t>- День правовых знаний в школах посёлка;</w:t>
            </w:r>
          </w:p>
          <w:p w:rsidR="008F4EA7" w:rsidRPr="008F4EA7" w:rsidRDefault="008F4EA7" w:rsidP="00211AD8">
            <w:r w:rsidRPr="008F4EA7">
              <w:t>- «Твой помощник – «</w:t>
            </w:r>
            <w:proofErr w:type="spellStart"/>
            <w:r w:rsidRPr="008F4EA7">
              <w:t>Консультант+</w:t>
            </w:r>
            <w:proofErr w:type="spellEnd"/>
            <w:r w:rsidRPr="008F4EA7">
              <w:t xml:space="preserve">» - </w:t>
            </w:r>
            <w:proofErr w:type="spellStart"/>
            <w:r w:rsidRPr="008F4EA7">
              <w:t>информ-курьер</w:t>
            </w:r>
            <w:proofErr w:type="spellEnd"/>
            <w:r w:rsidRPr="008F4EA7">
              <w:t>;</w:t>
            </w:r>
          </w:p>
          <w:p w:rsidR="008F4EA7" w:rsidRPr="008F4EA7" w:rsidRDefault="008F4EA7" w:rsidP="00211AD8">
            <w:r w:rsidRPr="008F4EA7">
              <w:t>- «ТСЖ – товарищество собственников жилья» - буклет;</w:t>
            </w:r>
          </w:p>
          <w:p w:rsidR="008F4EA7" w:rsidRPr="008F4EA7" w:rsidRDefault="008F4EA7" w:rsidP="00211AD8">
            <w:r w:rsidRPr="008F4EA7">
              <w:t>- «Оформим дом по закону» - листовка;</w:t>
            </w:r>
          </w:p>
          <w:p w:rsidR="008F4EA7" w:rsidRPr="008F4EA7" w:rsidRDefault="008F4EA7" w:rsidP="00211AD8">
            <w:r w:rsidRPr="008F4EA7">
              <w:t>- «Новое в законодательстве о пенсиях» - День правовой информации;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/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Создание комфортной среды для пользователей библиотеки</w:t>
            </w:r>
          </w:p>
          <w:p w:rsidR="008F4EA7" w:rsidRPr="008F4EA7" w:rsidRDefault="008F4EA7" w:rsidP="00211AD8">
            <w:r w:rsidRPr="008F4EA7">
              <w:t>- приобретение мебели, стеллажей для книг;</w:t>
            </w:r>
          </w:p>
          <w:p w:rsidR="008F4EA7" w:rsidRPr="008F4EA7" w:rsidRDefault="008F4EA7" w:rsidP="00211AD8">
            <w:r w:rsidRPr="008F4EA7">
              <w:t>- новое оформление комнаты сказок;</w:t>
            </w:r>
          </w:p>
          <w:p w:rsidR="008F4EA7" w:rsidRPr="008F4EA7" w:rsidRDefault="008F4EA7" w:rsidP="00211AD8">
            <w:r w:rsidRPr="008F4EA7">
              <w:t>- приобретение вывески библиотеки, указателей библиотеки, рекламных стендов;</w:t>
            </w:r>
          </w:p>
          <w:p w:rsidR="008F4EA7" w:rsidRPr="008F4EA7" w:rsidRDefault="008F4EA7" w:rsidP="00211AD8">
            <w:r w:rsidRPr="008F4EA7">
              <w:t>- проведение косметического ремонта в библиотеке;</w:t>
            </w:r>
          </w:p>
          <w:p w:rsidR="008F4EA7" w:rsidRPr="008F4EA7" w:rsidRDefault="008F4EA7" w:rsidP="00211AD8">
            <w:r w:rsidRPr="008F4EA7">
              <w:t>- установка охранной сигнализации;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Перечень оценочных показателей реализации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r w:rsidRPr="008F4EA7">
              <w:t>Оценка эффективности реализации Программы осуществляется на основе использования системы объективных критериев (основные количественные показатели).</w:t>
            </w:r>
          </w:p>
          <w:p w:rsidR="008F4EA7" w:rsidRPr="008F4EA7" w:rsidRDefault="008F4EA7" w:rsidP="00211AD8">
            <w:r w:rsidRPr="008F4EA7">
              <w:t>Основные количественные показатели:</w:t>
            </w:r>
          </w:p>
          <w:p w:rsidR="008F4EA7" w:rsidRPr="008F4EA7" w:rsidRDefault="00315A12" w:rsidP="00211AD8">
            <w:r>
              <w:t xml:space="preserve">   </w:t>
            </w:r>
            <w:r w:rsidR="008F4EA7" w:rsidRPr="008F4EA7">
              <w:t>количество читателей,</w:t>
            </w:r>
          </w:p>
          <w:p w:rsidR="008F4EA7" w:rsidRPr="008F4EA7" w:rsidRDefault="00315A12" w:rsidP="00211AD8">
            <w:r>
              <w:t xml:space="preserve">   </w:t>
            </w:r>
            <w:r w:rsidR="008F4EA7" w:rsidRPr="008F4EA7">
              <w:t>книговыдача,</w:t>
            </w:r>
          </w:p>
          <w:p w:rsidR="008F4EA7" w:rsidRPr="008F4EA7" w:rsidRDefault="00315A12" w:rsidP="00211AD8">
            <w:r>
              <w:t xml:space="preserve">   </w:t>
            </w:r>
            <w:r w:rsidR="008F4EA7" w:rsidRPr="008F4EA7">
              <w:t>количество посещений,</w:t>
            </w:r>
          </w:p>
          <w:p w:rsidR="008F4EA7" w:rsidRPr="008F4EA7" w:rsidRDefault="00315A12" w:rsidP="00211AD8">
            <w:r>
              <w:t xml:space="preserve">   </w:t>
            </w:r>
            <w:r w:rsidR="008F4EA7" w:rsidRPr="008F4EA7">
              <w:t>количество выполненных справок,</w:t>
            </w:r>
          </w:p>
          <w:p w:rsidR="008F4EA7" w:rsidRPr="008F4EA7" w:rsidRDefault="00315A12" w:rsidP="00211AD8">
            <w:pPr>
              <w:rPr>
                <w:b/>
              </w:rPr>
            </w:pPr>
            <w:r>
              <w:t xml:space="preserve">   </w:t>
            </w:r>
            <w:r w:rsidR="008F4EA7" w:rsidRPr="008F4EA7">
              <w:t>количество проведённых массовых мероприятий.</w:t>
            </w:r>
          </w:p>
        </w:tc>
      </w:tr>
      <w:tr w:rsidR="008F4EA7" w:rsidRPr="008F4EA7" w:rsidTr="00211AD8">
        <w:tc>
          <w:tcPr>
            <w:tcW w:w="3228" w:type="dxa"/>
          </w:tcPr>
          <w:p w:rsidR="008F4EA7" w:rsidRPr="008F4EA7" w:rsidRDefault="008F4EA7" w:rsidP="00211AD8">
            <w:pPr>
              <w:jc w:val="center"/>
            </w:pPr>
            <w:r w:rsidRPr="008F4EA7">
              <w:t>Оценка эффективности и прогноз результатов реализации Программы</w:t>
            </w:r>
          </w:p>
        </w:tc>
        <w:tc>
          <w:tcPr>
            <w:tcW w:w="6342" w:type="dxa"/>
          </w:tcPr>
          <w:p w:rsidR="008F4EA7" w:rsidRPr="008F4EA7" w:rsidRDefault="008F4EA7" w:rsidP="00211AD8">
            <w:pPr>
              <w:rPr>
                <w:b/>
              </w:rPr>
            </w:pPr>
            <w:r w:rsidRPr="008F4EA7">
              <w:rPr>
                <w:b/>
              </w:rPr>
              <w:t>Реализация Программы позволит библиотеке:</w:t>
            </w:r>
          </w:p>
          <w:p w:rsidR="008F4EA7" w:rsidRPr="008F4EA7" w:rsidRDefault="008F4EA7" w:rsidP="00211AD8">
            <w:pPr>
              <w:jc w:val="both"/>
            </w:pPr>
            <w:r w:rsidRPr="008F4EA7">
              <w:t xml:space="preserve">- модернизировать и реорганизовать основные библиотечные процессы по обслуживанию всех групп населения; </w:t>
            </w:r>
          </w:p>
          <w:p w:rsidR="008F4EA7" w:rsidRPr="008F4EA7" w:rsidRDefault="008F4EA7" w:rsidP="00211AD8">
            <w:pPr>
              <w:jc w:val="both"/>
            </w:pPr>
            <w:r w:rsidRPr="008F4EA7">
              <w:t>-поднять работу библиотеки на качественно новый уровень;</w:t>
            </w:r>
          </w:p>
          <w:p w:rsidR="008F4EA7" w:rsidRPr="008F4EA7" w:rsidRDefault="008F4EA7" w:rsidP="00211AD8">
            <w:pPr>
              <w:jc w:val="both"/>
            </w:pPr>
            <w:r w:rsidRPr="008F4EA7">
              <w:t>- увеличить число посещений библиотеки на 3 %;</w:t>
            </w:r>
          </w:p>
          <w:p w:rsidR="008F4EA7" w:rsidRPr="008F4EA7" w:rsidRDefault="008F4EA7" w:rsidP="00211AD8">
            <w:pPr>
              <w:jc w:val="both"/>
            </w:pPr>
            <w:r w:rsidRPr="008F4EA7">
              <w:t xml:space="preserve">- развить библиотеку как </w:t>
            </w:r>
            <w:proofErr w:type="spellStart"/>
            <w:r w:rsidRPr="008F4EA7">
              <w:t>досуговый</w:t>
            </w:r>
            <w:proofErr w:type="spellEnd"/>
            <w:r w:rsidRPr="008F4EA7">
              <w:t>, информационный центр для жителей муниципального образования.</w:t>
            </w:r>
          </w:p>
        </w:tc>
      </w:tr>
    </w:tbl>
    <w:p w:rsidR="008F4EA7" w:rsidRPr="008F4EA7" w:rsidRDefault="008F4EA7" w:rsidP="008F4EA7">
      <w:pPr>
        <w:ind w:firstLine="709"/>
        <w:jc w:val="center"/>
        <w:rPr>
          <w:b/>
        </w:rPr>
      </w:pPr>
    </w:p>
    <w:p w:rsidR="008F4EA7" w:rsidRPr="008F4EA7" w:rsidRDefault="008F4EA7" w:rsidP="008F4EA7">
      <w:pPr>
        <w:ind w:firstLine="709"/>
        <w:jc w:val="center"/>
        <w:rPr>
          <w:b/>
        </w:rPr>
      </w:pPr>
      <w:r w:rsidRPr="008F4EA7">
        <w:rPr>
          <w:b/>
        </w:rPr>
        <w:t>Ресурсное обеспечение Программы</w:t>
      </w:r>
    </w:p>
    <w:p w:rsidR="008F4EA7" w:rsidRPr="008F4EA7" w:rsidRDefault="008F4EA7" w:rsidP="008F4EA7">
      <w:pPr>
        <w:ind w:firstLine="709"/>
        <w:jc w:val="center"/>
        <w:rPr>
          <w:b/>
        </w:rPr>
      </w:pPr>
    </w:p>
    <w:p w:rsidR="008F4EA7" w:rsidRPr="008F4EA7" w:rsidRDefault="008F4EA7" w:rsidP="008F4EA7">
      <w:pPr>
        <w:ind w:firstLine="709"/>
      </w:pPr>
      <w:r w:rsidRPr="008F4EA7">
        <w:t>Источниками финансирования Программы является:</w:t>
      </w:r>
    </w:p>
    <w:p w:rsidR="008F4EA7" w:rsidRPr="008F4EA7" w:rsidRDefault="008F4EA7" w:rsidP="008F4EA7">
      <w:pPr>
        <w:rPr>
          <w:b/>
        </w:rPr>
      </w:pPr>
      <w:r w:rsidRPr="008F4EA7">
        <w:t>- бюджет муниципального образования «Поселок Воротынск»</w:t>
      </w:r>
    </w:p>
    <w:p w:rsidR="008F4EA7" w:rsidRPr="008F4EA7" w:rsidRDefault="008F4EA7" w:rsidP="008F4EA7">
      <w:pPr>
        <w:autoSpaceDE w:val="0"/>
        <w:autoSpaceDN w:val="0"/>
        <w:adjustRightInd w:val="0"/>
        <w:ind w:firstLine="540"/>
        <w:jc w:val="both"/>
      </w:pPr>
      <w:r w:rsidRPr="008F4EA7">
        <w:t xml:space="preserve">Реализация мероприятий программы предполагает под собой, в том числе расходы на содержание Воротынской муниципальной библиотеки и  на межбюджетные </w:t>
      </w:r>
      <w:r w:rsidRPr="008F4EA7">
        <w:lastRenderedPageBreak/>
        <w:t>трансферты</w:t>
      </w:r>
      <w:r w:rsidRPr="008F4EA7">
        <w:rPr>
          <w:b/>
        </w:rPr>
        <w:t xml:space="preserve"> </w:t>
      </w:r>
      <w:r w:rsidRPr="008F4EA7">
        <w:t>по переданным полномочиям из бюджета поселения в бюджет МР «Бабынинский район» на выплату заработной платы сотрудников и начисления на нее.</w:t>
      </w:r>
    </w:p>
    <w:p w:rsidR="008F4EA7" w:rsidRPr="008F4EA7" w:rsidRDefault="008F4EA7" w:rsidP="008F4EA7">
      <w:pPr>
        <w:ind w:firstLine="709"/>
      </w:pPr>
      <w:r w:rsidRPr="008F4EA7">
        <w:t xml:space="preserve">Объем финансирования Программы из бюджета поселения составляет </w:t>
      </w:r>
      <w:r w:rsidR="00315A12">
        <w:t>7130</w:t>
      </w:r>
      <w:r w:rsidRPr="008F4EA7">
        <w:t>,0 тыс. руб.:</w:t>
      </w:r>
    </w:p>
    <w:p w:rsidR="008F4EA7" w:rsidRPr="008F4EA7" w:rsidRDefault="008F4EA7" w:rsidP="008F4EA7">
      <w:pPr>
        <w:ind w:firstLine="709"/>
      </w:pPr>
      <w:r w:rsidRPr="008F4EA7">
        <w:t xml:space="preserve">- содержание Воротынской муниципальной библиотеки – </w:t>
      </w:r>
      <w:r w:rsidR="00315A12">
        <w:t>3690</w:t>
      </w:r>
      <w:r w:rsidRPr="008F4EA7">
        <w:t>,0 тыс. руб., в том числе по годам:</w:t>
      </w:r>
    </w:p>
    <w:p w:rsidR="008F4EA7" w:rsidRPr="008F4EA7" w:rsidRDefault="008F4EA7" w:rsidP="008F4EA7">
      <w:pPr>
        <w:ind w:firstLine="709"/>
      </w:pPr>
      <w:r w:rsidRPr="008F4EA7">
        <w:t>201</w:t>
      </w:r>
      <w:r w:rsidR="00315A12">
        <w:t>7</w:t>
      </w:r>
      <w:r w:rsidRPr="008F4EA7">
        <w:t xml:space="preserve"> год –</w:t>
      </w:r>
      <w:r w:rsidR="00315A12">
        <w:t xml:space="preserve"> 85</w:t>
      </w:r>
      <w:r w:rsidRPr="008F4EA7">
        <w:t>0,0 тыс. руб.;</w:t>
      </w:r>
    </w:p>
    <w:p w:rsidR="008F4EA7" w:rsidRPr="008F4EA7" w:rsidRDefault="008F4EA7" w:rsidP="008F4EA7">
      <w:pPr>
        <w:ind w:firstLine="709"/>
      </w:pPr>
      <w:r w:rsidRPr="008F4EA7">
        <w:t>201</w:t>
      </w:r>
      <w:r w:rsidR="00315A12">
        <w:t>8</w:t>
      </w:r>
      <w:r w:rsidRPr="008F4EA7">
        <w:t xml:space="preserve"> год – </w:t>
      </w:r>
      <w:r w:rsidR="00315A12">
        <w:t>910</w:t>
      </w:r>
      <w:r w:rsidRPr="008F4EA7">
        <w:t>,0 тыс. руб.;</w:t>
      </w:r>
    </w:p>
    <w:p w:rsidR="008F4EA7" w:rsidRDefault="008F4EA7" w:rsidP="008F4EA7">
      <w:pPr>
        <w:ind w:firstLine="709"/>
      </w:pPr>
      <w:r w:rsidRPr="008F4EA7">
        <w:t>201</w:t>
      </w:r>
      <w:r w:rsidR="00315A12">
        <w:t>9</w:t>
      </w:r>
      <w:r w:rsidRPr="008F4EA7">
        <w:t xml:space="preserve"> год – </w:t>
      </w:r>
      <w:r w:rsidR="00315A12">
        <w:t>950</w:t>
      </w:r>
      <w:r w:rsidRPr="008F4EA7">
        <w:t>,0 тыс. руб.;</w:t>
      </w:r>
    </w:p>
    <w:p w:rsidR="00315A12" w:rsidRPr="008F4EA7" w:rsidRDefault="00315A12" w:rsidP="008F4EA7">
      <w:pPr>
        <w:ind w:firstLine="709"/>
      </w:pPr>
      <w:r w:rsidRPr="008F4EA7">
        <w:t>20</w:t>
      </w:r>
      <w:r>
        <w:t>20</w:t>
      </w:r>
      <w:r w:rsidRPr="008F4EA7">
        <w:t xml:space="preserve"> год – </w:t>
      </w:r>
      <w:r>
        <w:t>980</w:t>
      </w:r>
      <w:r w:rsidRPr="008F4EA7">
        <w:t>,0 тыс. руб.</w:t>
      </w:r>
    </w:p>
    <w:p w:rsidR="008F4EA7" w:rsidRPr="008F4EA7" w:rsidRDefault="008F4EA7" w:rsidP="008F4EA7">
      <w:pPr>
        <w:ind w:firstLine="709"/>
      </w:pPr>
      <w:r w:rsidRPr="008F4EA7">
        <w:t>- межбюджетные трансферты</w:t>
      </w:r>
      <w:r w:rsidRPr="008F4EA7">
        <w:rPr>
          <w:b/>
        </w:rPr>
        <w:t xml:space="preserve"> </w:t>
      </w:r>
      <w:r w:rsidRPr="008F4EA7">
        <w:t>по переданным полномочиям – 3440,0 тыс. руб., в том числе по годам:</w:t>
      </w:r>
    </w:p>
    <w:p w:rsidR="008F4EA7" w:rsidRPr="008F4EA7" w:rsidRDefault="008F4EA7" w:rsidP="008F4EA7">
      <w:pPr>
        <w:ind w:firstLine="709"/>
      </w:pPr>
      <w:r w:rsidRPr="008F4EA7">
        <w:t>201</w:t>
      </w:r>
      <w:r w:rsidR="00315A12">
        <w:t>7</w:t>
      </w:r>
      <w:r w:rsidRPr="008F4EA7">
        <w:t xml:space="preserve"> год – 800,0 тыс. руб.;</w:t>
      </w:r>
    </w:p>
    <w:p w:rsidR="008F4EA7" w:rsidRPr="008F4EA7" w:rsidRDefault="008F4EA7" w:rsidP="008F4EA7">
      <w:pPr>
        <w:ind w:firstLine="709"/>
      </w:pPr>
      <w:r w:rsidRPr="008F4EA7">
        <w:t>201</w:t>
      </w:r>
      <w:r w:rsidR="00315A12">
        <w:t>8</w:t>
      </w:r>
      <w:r w:rsidRPr="008F4EA7">
        <w:t xml:space="preserve"> год – 850,0 тыс. руб.;</w:t>
      </w:r>
    </w:p>
    <w:p w:rsidR="008F4EA7" w:rsidRDefault="008F4EA7" w:rsidP="008F4EA7">
      <w:pPr>
        <w:ind w:firstLine="709"/>
      </w:pPr>
      <w:r w:rsidRPr="008F4EA7">
        <w:t>201</w:t>
      </w:r>
      <w:r w:rsidR="00315A12">
        <w:t>9</w:t>
      </w:r>
      <w:r w:rsidRPr="008F4EA7">
        <w:t xml:space="preserve"> год – 890,0 тыс. руб.;</w:t>
      </w:r>
    </w:p>
    <w:p w:rsidR="00315A12" w:rsidRPr="008F4EA7" w:rsidRDefault="00315A12" w:rsidP="008F4EA7">
      <w:pPr>
        <w:ind w:firstLine="709"/>
      </w:pPr>
      <w:r w:rsidRPr="008F4EA7">
        <w:t>20</w:t>
      </w:r>
      <w:r>
        <w:t>20</w:t>
      </w:r>
      <w:r w:rsidRPr="008F4EA7">
        <w:t xml:space="preserve"> год – 9</w:t>
      </w:r>
      <w:r>
        <w:t>0</w:t>
      </w:r>
      <w:r w:rsidRPr="008F4EA7">
        <w:t>0,0 тыс. руб.</w:t>
      </w:r>
    </w:p>
    <w:p w:rsidR="008F4EA7" w:rsidRPr="008F4EA7" w:rsidRDefault="008F4EA7" w:rsidP="008F4EA7">
      <w:pPr>
        <w:ind w:firstLine="709"/>
      </w:pPr>
    </w:p>
    <w:p w:rsidR="008F4EA7" w:rsidRPr="008F4EA7" w:rsidRDefault="008F4EA7" w:rsidP="008F4EA7">
      <w:pPr>
        <w:ind w:firstLine="709"/>
        <w:jc w:val="center"/>
        <w:rPr>
          <w:b/>
        </w:rPr>
      </w:pPr>
      <w:r w:rsidRPr="008F4EA7">
        <w:rPr>
          <w:b/>
        </w:rPr>
        <w:t xml:space="preserve">Организация управления Программой и </w:t>
      </w:r>
      <w:proofErr w:type="gramStart"/>
      <w:r w:rsidRPr="008F4EA7">
        <w:rPr>
          <w:b/>
        </w:rPr>
        <w:t>контроль за</w:t>
      </w:r>
      <w:proofErr w:type="gramEnd"/>
      <w:r w:rsidRPr="008F4EA7">
        <w:rPr>
          <w:b/>
        </w:rPr>
        <w:t xml:space="preserve"> ходом ее реализации.</w:t>
      </w:r>
    </w:p>
    <w:p w:rsidR="008F4EA7" w:rsidRPr="008F4EA7" w:rsidRDefault="008F4EA7" w:rsidP="008F4EA7">
      <w:pPr>
        <w:ind w:firstLine="709"/>
        <w:jc w:val="center"/>
        <w:rPr>
          <w:b/>
        </w:rPr>
      </w:pPr>
    </w:p>
    <w:p w:rsidR="008F4EA7" w:rsidRPr="008F4EA7" w:rsidRDefault="008F4EA7" w:rsidP="00B16360">
      <w:pPr>
        <w:ind w:firstLine="709"/>
        <w:jc w:val="both"/>
      </w:pPr>
      <w:proofErr w:type="gramStart"/>
      <w:r w:rsidRPr="008F4EA7">
        <w:t>Контроль за</w:t>
      </w:r>
      <w:proofErr w:type="gramEnd"/>
      <w:r w:rsidRPr="008F4EA7">
        <w:t xml:space="preserve"> реализацией Программы осуществляется заказчиком – администрацией </w:t>
      </w:r>
      <w:r w:rsidR="00315A12" w:rsidRPr="008F4EA7">
        <w:t>городского поселения</w:t>
      </w:r>
      <w:r w:rsidRPr="008F4EA7">
        <w:t xml:space="preserve"> «Поселок Воротынск» и Собранием Представителей городского поселения «Поселок Воротынск» в соответствии с полномочиями, предусмотренными Уставом городского поселения «Поселок Воротынск». </w:t>
      </w:r>
    </w:p>
    <w:p w:rsidR="008F4EA7" w:rsidRPr="008F4EA7" w:rsidRDefault="008F4EA7" w:rsidP="00B16360">
      <w:pPr>
        <w:ind w:firstLine="709"/>
        <w:jc w:val="both"/>
      </w:pPr>
      <w:r w:rsidRPr="008F4EA7">
        <w:t>К основным функциям заказчика Программы относятся:</w:t>
      </w:r>
    </w:p>
    <w:p w:rsidR="008F4EA7" w:rsidRPr="008F4EA7" w:rsidRDefault="008F4EA7" w:rsidP="00B16360">
      <w:pPr>
        <w:ind w:firstLine="709"/>
        <w:jc w:val="both"/>
      </w:pPr>
      <w:r w:rsidRPr="008F4EA7"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8F4EA7" w:rsidRPr="008F4EA7" w:rsidRDefault="008F4EA7" w:rsidP="00B16360">
      <w:pPr>
        <w:ind w:firstLine="709"/>
        <w:jc w:val="both"/>
      </w:pPr>
      <w:r w:rsidRPr="008F4EA7">
        <w:t xml:space="preserve">2) определение порядка и форм </w:t>
      </w:r>
      <w:proofErr w:type="gramStart"/>
      <w:r w:rsidRPr="008F4EA7">
        <w:t>контроля за</w:t>
      </w:r>
      <w:proofErr w:type="gramEnd"/>
      <w:r w:rsidRPr="008F4EA7">
        <w:t xml:space="preserve"> ходом реализации Программы;</w:t>
      </w:r>
    </w:p>
    <w:p w:rsidR="008F4EA7" w:rsidRPr="008F4EA7" w:rsidRDefault="008F4EA7" w:rsidP="00B16360">
      <w:pPr>
        <w:ind w:firstLine="709"/>
        <w:jc w:val="both"/>
      </w:pPr>
      <w:r w:rsidRPr="008F4EA7">
        <w:t>3) представление заявки на финансирование мероприятий Программы на очередной финансовый год;</w:t>
      </w:r>
    </w:p>
    <w:p w:rsidR="008F4EA7" w:rsidRPr="008F4EA7" w:rsidRDefault="008F4EA7" w:rsidP="00B16360">
      <w:pPr>
        <w:ind w:firstLine="709"/>
        <w:jc w:val="both"/>
      </w:pPr>
      <w:r w:rsidRPr="008F4EA7"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7A41E1" w:rsidRPr="00FD4DC3" w:rsidRDefault="008F4EA7" w:rsidP="00B16360">
      <w:pPr>
        <w:ind w:firstLine="709"/>
        <w:jc w:val="both"/>
        <w:rPr>
          <w:b/>
        </w:rPr>
      </w:pPr>
      <w:r w:rsidRPr="008F4EA7">
        <w:t>5) обеспечение представления ежегодной отчетности о ходе реализации программных мероприятий в Собрание Представителей городского поселения «Поселок Воротынск».</w:t>
      </w:r>
    </w:p>
    <w:sectPr w:rsidR="007A41E1" w:rsidRPr="00FD4DC3" w:rsidSect="008124B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4AE"/>
    <w:multiLevelType w:val="hybridMultilevel"/>
    <w:tmpl w:val="961AE624"/>
    <w:lvl w:ilvl="0" w:tplc="7BF26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B2F77"/>
    <w:multiLevelType w:val="hybridMultilevel"/>
    <w:tmpl w:val="3A16C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F62"/>
    <w:multiLevelType w:val="hybridMultilevel"/>
    <w:tmpl w:val="C63EAE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69D66C4"/>
    <w:multiLevelType w:val="hybridMultilevel"/>
    <w:tmpl w:val="19542FC8"/>
    <w:lvl w:ilvl="0" w:tplc="29A05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A01DFA"/>
    <w:multiLevelType w:val="hybridMultilevel"/>
    <w:tmpl w:val="1A40604C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3502"/>
    <w:rsid w:val="000076C1"/>
    <w:rsid w:val="0002511C"/>
    <w:rsid w:val="0003797B"/>
    <w:rsid w:val="00046BAF"/>
    <w:rsid w:val="00057094"/>
    <w:rsid w:val="000C09F8"/>
    <w:rsid w:val="000C2B92"/>
    <w:rsid w:val="000F460F"/>
    <w:rsid w:val="0013554A"/>
    <w:rsid w:val="00164A01"/>
    <w:rsid w:val="001970FD"/>
    <w:rsid w:val="001A112C"/>
    <w:rsid w:val="00211AD8"/>
    <w:rsid w:val="002356E0"/>
    <w:rsid w:val="00253678"/>
    <w:rsid w:val="00257CED"/>
    <w:rsid w:val="0026554D"/>
    <w:rsid w:val="002A4E21"/>
    <w:rsid w:val="002B2168"/>
    <w:rsid w:val="002B3105"/>
    <w:rsid w:val="00315A12"/>
    <w:rsid w:val="00335796"/>
    <w:rsid w:val="00362D54"/>
    <w:rsid w:val="003C1FD1"/>
    <w:rsid w:val="003C70E5"/>
    <w:rsid w:val="003E4976"/>
    <w:rsid w:val="003F06F5"/>
    <w:rsid w:val="004141CD"/>
    <w:rsid w:val="00432050"/>
    <w:rsid w:val="00443502"/>
    <w:rsid w:val="00447CFF"/>
    <w:rsid w:val="00463CAF"/>
    <w:rsid w:val="004760D6"/>
    <w:rsid w:val="004C6CCB"/>
    <w:rsid w:val="005147A1"/>
    <w:rsid w:val="005148AC"/>
    <w:rsid w:val="0052035F"/>
    <w:rsid w:val="005365AC"/>
    <w:rsid w:val="005537D8"/>
    <w:rsid w:val="005644AB"/>
    <w:rsid w:val="005868FB"/>
    <w:rsid w:val="005C2689"/>
    <w:rsid w:val="005D1259"/>
    <w:rsid w:val="0060224A"/>
    <w:rsid w:val="0064014F"/>
    <w:rsid w:val="00646399"/>
    <w:rsid w:val="006D3C6B"/>
    <w:rsid w:val="006D58C1"/>
    <w:rsid w:val="006D7452"/>
    <w:rsid w:val="006E6F12"/>
    <w:rsid w:val="00700FC4"/>
    <w:rsid w:val="00721EDF"/>
    <w:rsid w:val="007321C6"/>
    <w:rsid w:val="00734A72"/>
    <w:rsid w:val="007404A5"/>
    <w:rsid w:val="00785CE0"/>
    <w:rsid w:val="00787F7F"/>
    <w:rsid w:val="007A41E1"/>
    <w:rsid w:val="007A449D"/>
    <w:rsid w:val="007C0613"/>
    <w:rsid w:val="007C2486"/>
    <w:rsid w:val="008124B5"/>
    <w:rsid w:val="00850F06"/>
    <w:rsid w:val="00874AAD"/>
    <w:rsid w:val="008F4EA7"/>
    <w:rsid w:val="0091310A"/>
    <w:rsid w:val="00915816"/>
    <w:rsid w:val="00950293"/>
    <w:rsid w:val="009B7F8C"/>
    <w:rsid w:val="00A03AEB"/>
    <w:rsid w:val="00A163ED"/>
    <w:rsid w:val="00A3725B"/>
    <w:rsid w:val="00A45C94"/>
    <w:rsid w:val="00A93E3E"/>
    <w:rsid w:val="00AA12C2"/>
    <w:rsid w:val="00AA2C9E"/>
    <w:rsid w:val="00AD66C7"/>
    <w:rsid w:val="00B0556F"/>
    <w:rsid w:val="00B16360"/>
    <w:rsid w:val="00B715F3"/>
    <w:rsid w:val="00BB24DF"/>
    <w:rsid w:val="00BF46D7"/>
    <w:rsid w:val="00C22AC5"/>
    <w:rsid w:val="00C749B6"/>
    <w:rsid w:val="00CD7781"/>
    <w:rsid w:val="00D36067"/>
    <w:rsid w:val="00D97A89"/>
    <w:rsid w:val="00DE1059"/>
    <w:rsid w:val="00DE3953"/>
    <w:rsid w:val="00EB2AD6"/>
    <w:rsid w:val="00ED67FD"/>
    <w:rsid w:val="00F645AF"/>
    <w:rsid w:val="00FC0DBD"/>
    <w:rsid w:val="00FC5393"/>
    <w:rsid w:val="00FD4DC3"/>
    <w:rsid w:val="00FF368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4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25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A3725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3725B"/>
    <w:rPr>
      <w:b/>
      <w:sz w:val="22"/>
    </w:rPr>
  </w:style>
  <w:style w:type="character" w:customStyle="1" w:styleId="20">
    <w:name w:val="Заголовок 2 Знак"/>
    <w:basedOn w:val="a0"/>
    <w:link w:val="2"/>
    <w:rsid w:val="00A3725B"/>
    <w:rPr>
      <w:b/>
      <w:sz w:val="36"/>
    </w:rPr>
  </w:style>
  <w:style w:type="paragraph" w:customStyle="1" w:styleId="Style7">
    <w:name w:val="Style7"/>
    <w:basedOn w:val="a"/>
    <w:rsid w:val="00A3725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A3725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850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rsid w:val="00850F06"/>
    <w:rPr>
      <w:spacing w:val="16"/>
      <w:sz w:val="18"/>
      <w:szCs w:val="18"/>
      <w:shd w:val="clear" w:color="auto" w:fill="FFFFFF"/>
    </w:rPr>
  </w:style>
  <w:style w:type="paragraph" w:styleId="a5">
    <w:name w:val="Body Text"/>
    <w:basedOn w:val="a"/>
    <w:link w:val="11"/>
    <w:uiPriority w:val="99"/>
    <w:rsid w:val="00850F06"/>
    <w:pPr>
      <w:shd w:val="clear" w:color="auto" w:fill="FFFFFF"/>
      <w:spacing w:line="240" w:lineRule="atLeast"/>
      <w:ind w:hanging="540"/>
    </w:pPr>
    <w:rPr>
      <w:spacing w:val="16"/>
      <w:sz w:val="18"/>
      <w:szCs w:val="18"/>
    </w:rPr>
  </w:style>
  <w:style w:type="character" w:customStyle="1" w:styleId="a6">
    <w:name w:val="Основной текст Знак"/>
    <w:basedOn w:val="a0"/>
    <w:link w:val="a5"/>
    <w:rsid w:val="00850F06"/>
    <w:rPr>
      <w:sz w:val="24"/>
      <w:szCs w:val="24"/>
    </w:rPr>
  </w:style>
  <w:style w:type="character" w:styleId="a7">
    <w:name w:val="Hyperlink"/>
    <w:basedOn w:val="a0"/>
    <w:rsid w:val="00B16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37;n=42419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2875-A678-4259-AD99-DE538119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1061</Words>
  <Characters>8327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XXX</Company>
  <LinksUpToDate>false</LinksUpToDate>
  <CharactersWithSpaces>9370</CharactersWithSpaces>
  <SharedDoc>false</SharedDoc>
  <HLinks>
    <vt:vector size="24" baseType="variant">
      <vt:variant>
        <vt:i4>720923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consultantplus://offline/main?base=RLAW037;n=42419;fld=134;dst=100012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720923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consultantplus://offline/main?base=RLAW037;n=42419;fld=134;dst=100012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Admin</cp:lastModifiedBy>
  <cp:revision>3</cp:revision>
  <cp:lastPrinted>2016-10-10T12:25:00Z</cp:lastPrinted>
  <dcterms:created xsi:type="dcterms:W3CDTF">2017-03-30T11:49:00Z</dcterms:created>
  <dcterms:modified xsi:type="dcterms:W3CDTF">2017-03-30T12:48:00Z</dcterms:modified>
</cp:coreProperties>
</file>