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9F19A0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</w:t>
      </w:r>
      <w:r w:rsidR="00815C36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9F19A0" w:rsidRPr="009F19A0" w:rsidRDefault="009F19A0" w:rsidP="009F19A0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  <w:r w:rsidRPr="009F19A0">
        <w:rPr>
          <w:rFonts w:ascii="Segoe UI" w:hAnsi="Segoe UI" w:cs="Segoe UI"/>
          <w:b/>
          <w:sz w:val="32"/>
          <w:szCs w:val="32"/>
        </w:rPr>
        <w:t>Коллегия Росреестра в Калужском регионе подвела итоги деятельности Управления и осуществления судебной защиты интересов ведомства за первое полугодие 2021 года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20 августа 2021 года состоялось заседание коллегии Управления Росреестра по Калужской области, на которой была заявлена основная тема повестки дня: «О результатах работы Управления Росреестра по Калужской области по осуществлению судебной защиты интересов Управления за первое полугодие 2021 года».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Коллегию открыла руководитель Управления Росреестра по Калужской области Мария Демьяненко. Глава Управления поприветствовала всех участников мероприятия, сообщив об изменениях в составе Коллегии.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 xml:space="preserve">В мероприятии приняли участие вице-президент Калужской областной нотариальной палаты, председатель Общественного совета при Управлении Головатюк О.В., директор Калужского филиала РГАУ-МСХА имени К.А. Тимирязева, кандидат исторических наук, доцент Королев В.Б., директор филиала ФГБУ «ФКП Росреестра» по Калужской области Игнатьев М.В. и его заместитель </w:t>
      </w:r>
      <w:proofErr w:type="spellStart"/>
      <w:r w:rsidRPr="009F19A0">
        <w:rPr>
          <w:rFonts w:ascii="Segoe UI" w:hAnsi="Segoe UI" w:cs="Segoe UI"/>
          <w:sz w:val="26"/>
          <w:szCs w:val="26"/>
        </w:rPr>
        <w:t>Рябчинский</w:t>
      </w:r>
      <w:proofErr w:type="spellEnd"/>
      <w:r w:rsidRPr="009F19A0">
        <w:rPr>
          <w:rFonts w:ascii="Segoe UI" w:hAnsi="Segoe UI" w:cs="Segoe UI"/>
          <w:sz w:val="26"/>
          <w:szCs w:val="26"/>
        </w:rPr>
        <w:t xml:space="preserve"> С.С., а также представители заседания от Управления.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Мария Демьяненко сообщила членам Коллегии о поставленных перед ведомством задачах и их реализации в первом полугодии текущего года, подчеркнув, что Росреестр – это единственный орган в стране, который обладает таким объемом полномочий и такой огромной базой данных.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 xml:space="preserve">Руководитель ведомства в своем выступлении коротко затронула все актуальные вопросы в сфере земли и недвижимости. Одним из приоритетных направлений ведомства она обозначила развитие электронных услуг Росреестра, отметив в целом не только их увеличение, но и рост электронного взаимодействия. 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lastRenderedPageBreak/>
        <w:t xml:space="preserve">Мария Демьяненко обратила внимание присутствующих на нововведения в законодательстве, разработанные </w:t>
      </w:r>
      <w:proofErr w:type="spellStart"/>
      <w:r w:rsidRPr="009F19A0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9F19A0">
        <w:rPr>
          <w:rFonts w:ascii="Segoe UI" w:hAnsi="Segoe UI" w:cs="Segoe UI"/>
          <w:sz w:val="26"/>
          <w:szCs w:val="26"/>
        </w:rPr>
        <w:t>, и федеральные законы, принятые с участием ведомства.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 xml:space="preserve">В своем выступлении руководитель ведомства особо отметила такое приоритетное направление Росреестра, как наполнение ЕГРН недостающими сведениями. </w:t>
      </w:r>
      <w:proofErr w:type="gramStart"/>
      <w:r w:rsidRPr="009F19A0">
        <w:rPr>
          <w:rFonts w:ascii="Segoe UI" w:hAnsi="Segoe UI" w:cs="Segoe UI"/>
          <w:sz w:val="26"/>
          <w:szCs w:val="26"/>
        </w:rPr>
        <w:t>Это огромная работа ведомства по выявлению правообладателей ранее учтенных объектов недвижимости, проведению комплексных кадастровых работ, исправлению реестровых ошибок в сведениях об объектах недвижимости без участия правообладателей, установлению границ, уточнению и внесению сведений в ЕГРН, в том числе необходимых для определения кадастровой стоимости, а также в рамках реализации закона о «лесной амнистии».</w:t>
      </w:r>
      <w:proofErr w:type="gramEnd"/>
    </w:p>
    <w:p w:rsidR="00081843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Мария Демьяненко подчеркнула эффективность реализации интересного проекта Росреестра «Земля для стройки», который упростит и ускорит процесс вовлечения в оборот госуда</w:t>
      </w:r>
      <w:r w:rsidR="00081843">
        <w:rPr>
          <w:rFonts w:ascii="Segoe UI" w:hAnsi="Segoe UI" w:cs="Segoe UI"/>
          <w:sz w:val="26"/>
          <w:szCs w:val="26"/>
        </w:rPr>
        <w:t>рственной и муниципальной земли.</w:t>
      </w:r>
      <w:r w:rsidRPr="009F19A0">
        <w:rPr>
          <w:rFonts w:ascii="Segoe UI" w:hAnsi="Segoe UI" w:cs="Segoe UI"/>
          <w:sz w:val="26"/>
          <w:szCs w:val="26"/>
        </w:rPr>
        <w:t xml:space="preserve"> </w:t>
      </w:r>
      <w:r w:rsidR="00081843">
        <w:rPr>
          <w:rFonts w:ascii="Segoe UI" w:hAnsi="Segoe UI" w:cs="Segoe UI"/>
          <w:sz w:val="26"/>
          <w:szCs w:val="26"/>
        </w:rPr>
        <w:t>Эффективным и</w:t>
      </w:r>
      <w:r w:rsidR="00081843" w:rsidRPr="009F19A0">
        <w:rPr>
          <w:rFonts w:ascii="Segoe UI" w:hAnsi="Segoe UI" w:cs="Segoe UI"/>
          <w:sz w:val="26"/>
          <w:szCs w:val="26"/>
        </w:rPr>
        <w:t xml:space="preserve">нструментом работы по </w:t>
      </w:r>
      <w:r w:rsidR="00081843">
        <w:rPr>
          <w:rFonts w:ascii="Segoe UI" w:hAnsi="Segoe UI" w:cs="Segoe UI"/>
          <w:sz w:val="26"/>
          <w:szCs w:val="26"/>
        </w:rPr>
        <w:t>данному проекту</w:t>
      </w:r>
      <w:r w:rsidR="00081843" w:rsidRPr="009F19A0">
        <w:rPr>
          <w:rFonts w:ascii="Segoe UI" w:hAnsi="Segoe UI" w:cs="Segoe UI"/>
          <w:sz w:val="26"/>
          <w:szCs w:val="26"/>
        </w:rPr>
        <w:t xml:space="preserve"> являются государственный земельный надзор и</w:t>
      </w:r>
      <w:r w:rsidR="00081843">
        <w:rPr>
          <w:rFonts w:ascii="Segoe UI" w:hAnsi="Segoe UI" w:cs="Segoe UI"/>
          <w:sz w:val="26"/>
          <w:szCs w:val="26"/>
        </w:rPr>
        <w:t xml:space="preserve"> муниципальный земельный надзор.</w:t>
      </w:r>
    </w:p>
    <w:p w:rsidR="00081843" w:rsidRDefault="00081843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Также руководитель </w:t>
      </w:r>
      <w:r w:rsidR="009F19A0" w:rsidRPr="009F19A0">
        <w:rPr>
          <w:rFonts w:ascii="Segoe UI" w:hAnsi="Segoe UI" w:cs="Segoe UI"/>
          <w:sz w:val="26"/>
          <w:szCs w:val="26"/>
        </w:rPr>
        <w:t xml:space="preserve">отметила важность проведения комплексных кадастровых работ в области при региональном участии правительства. Как сообщила Мария Демьяненко, на сегодняшний день </w:t>
      </w:r>
      <w:r w:rsidR="006E7DEA">
        <w:rPr>
          <w:rFonts w:ascii="Segoe UI" w:hAnsi="Segoe UI" w:cs="Segoe UI"/>
          <w:sz w:val="26"/>
          <w:szCs w:val="26"/>
        </w:rPr>
        <w:t xml:space="preserve">Калужский </w:t>
      </w:r>
      <w:bookmarkStart w:id="0" w:name="_GoBack"/>
      <w:bookmarkEnd w:id="0"/>
      <w:r w:rsidR="006E7DEA">
        <w:rPr>
          <w:rFonts w:ascii="Segoe UI" w:hAnsi="Segoe UI" w:cs="Segoe UI"/>
          <w:sz w:val="26"/>
          <w:szCs w:val="26"/>
        </w:rPr>
        <w:t>регион</w:t>
      </w:r>
      <w:r w:rsidR="009F19A0" w:rsidRPr="009F19A0">
        <w:rPr>
          <w:rFonts w:ascii="Segoe UI" w:hAnsi="Segoe UI" w:cs="Segoe UI"/>
          <w:sz w:val="26"/>
          <w:szCs w:val="26"/>
        </w:rPr>
        <w:t xml:space="preserve"> находится в активной стадии проведения</w:t>
      </w:r>
      <w:r>
        <w:rPr>
          <w:rFonts w:ascii="Segoe UI" w:hAnsi="Segoe UI" w:cs="Segoe UI"/>
          <w:sz w:val="26"/>
          <w:szCs w:val="26"/>
        </w:rPr>
        <w:t xml:space="preserve"> комплексных кадастровых работ.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О результатах работы Управления Росреестра по Калужской области по осуществлению судебной защиты интересов Управления за первое полугодие 2021 года сообщила в своем докладе начальник отдела правового обеспечения Управления Ольга Ганина.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В своем выступлении докладчик сообщила о достигнутых Управлением показателях по судебной защите ведомства и ключевых направлениях в рамках указанной деятельности. На конкретных примерах были отмечены все направления судебной защиты: судебные дела искового производства, судебные дела публичного производства, судебные дела, по которым права и законные интересы Управления не затрагиваются, судебные дела о привлечении к административной ответственности, представление интересов Росреестра.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Ольга Ганина обратила особое внимание присутствующих на необходимость полного и всестороннего рассмотрения обращений граждан и направления заявителям ответа по всем доводам, содержащимся в обращении.</w:t>
      </w:r>
    </w:p>
    <w:p w:rsidR="009F19A0" w:rsidRPr="009F19A0" w:rsidRDefault="009F19A0" w:rsidP="009F19A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lastRenderedPageBreak/>
        <w:t>В заключение выступления Ольга Ганина отметила, что в целом показатели по судебной защите Управления в первом полугодии 2021 года на достаточно хорошем уровне, вместе с тем необходимо продолжить работу в данном направлении и сохранить достигнутые показатели в течение 2021 года.</w:t>
      </w:r>
    </w:p>
    <w:p w:rsidR="009F19A0" w:rsidRDefault="009F19A0" w:rsidP="00340E9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19A0">
        <w:rPr>
          <w:rFonts w:ascii="Segoe UI" w:hAnsi="Segoe UI" w:cs="Segoe UI"/>
          <w:sz w:val="26"/>
          <w:szCs w:val="26"/>
        </w:rPr>
        <w:t>В заключение мероприятия Мария Демьяненко поблагодарила всех присутствующих за участие и выразила надежду на дальнейшее продуктивное взаимодействие.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6E7DEA" w:rsidP="001B4BD4">
      <w:pPr>
        <w:jc w:val="both"/>
        <w:rPr>
          <w:rStyle w:val="ab"/>
        </w:rPr>
      </w:pPr>
      <w:hyperlink r:id="rId10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6E7DEA" w:rsidP="001B4BD4">
      <w:pPr>
        <w:jc w:val="both"/>
        <w:rPr>
          <w:rStyle w:val="ab"/>
        </w:rPr>
      </w:pPr>
      <w:hyperlink r:id="rId11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554F2" w:rsidRDefault="001554F2" w:rsidP="001B4BD4">
      <w:pPr>
        <w:jc w:val="both"/>
        <w:rPr>
          <w:rFonts w:ascii="Segoe UI" w:hAnsi="Segoe UI" w:cs="Segoe UI"/>
          <w:sz w:val="18"/>
          <w:szCs w:val="18"/>
        </w:rPr>
      </w:pP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 w:rsidRPr="001B4BD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A218D6">
      <w:headerReference w:type="default" r:id="rId16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1" w:rsidRDefault="008C5091" w:rsidP="00AC3438">
      <w:r>
        <w:separator/>
      </w:r>
    </w:p>
  </w:endnote>
  <w:endnote w:type="continuationSeparator" w:id="0">
    <w:p w:rsidR="008C5091" w:rsidRDefault="008C509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1" w:rsidRDefault="008C5091" w:rsidP="00AC3438">
      <w:r>
        <w:separator/>
      </w:r>
    </w:p>
  </w:footnote>
  <w:footnote w:type="continuationSeparator" w:id="0">
    <w:p w:rsidR="008C5091" w:rsidRDefault="008C509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1" w:rsidRDefault="008C5091">
    <w:pPr>
      <w:pStyle w:val="a4"/>
      <w:jc w:val="center"/>
    </w:pPr>
  </w:p>
  <w:p w:rsidR="008C5091" w:rsidRDefault="008C50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60927"/>
    <w:multiLevelType w:val="hybridMultilevel"/>
    <w:tmpl w:val="ACA8385C"/>
    <w:lvl w:ilvl="0" w:tplc="C8026F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74F90"/>
    <w:rsid w:val="0007549A"/>
    <w:rsid w:val="00075FD1"/>
    <w:rsid w:val="00076870"/>
    <w:rsid w:val="00081843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112FE"/>
    <w:rsid w:val="0011552C"/>
    <w:rsid w:val="00121ABF"/>
    <w:rsid w:val="00126B03"/>
    <w:rsid w:val="001308F0"/>
    <w:rsid w:val="0013717B"/>
    <w:rsid w:val="00137338"/>
    <w:rsid w:val="00142E7F"/>
    <w:rsid w:val="00143015"/>
    <w:rsid w:val="0014609C"/>
    <w:rsid w:val="001554F2"/>
    <w:rsid w:val="00155A50"/>
    <w:rsid w:val="00161BF8"/>
    <w:rsid w:val="001629E6"/>
    <w:rsid w:val="00164868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4BD4"/>
    <w:rsid w:val="001B7AAF"/>
    <w:rsid w:val="001D08EC"/>
    <w:rsid w:val="001D25FB"/>
    <w:rsid w:val="001D50F3"/>
    <w:rsid w:val="001D5448"/>
    <w:rsid w:val="001E12D3"/>
    <w:rsid w:val="001E51D1"/>
    <w:rsid w:val="001E5526"/>
    <w:rsid w:val="001E6990"/>
    <w:rsid w:val="001E6D21"/>
    <w:rsid w:val="001F1B93"/>
    <w:rsid w:val="001F4266"/>
    <w:rsid w:val="00200532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12EE"/>
    <w:rsid w:val="00233C91"/>
    <w:rsid w:val="002347D4"/>
    <w:rsid w:val="00235145"/>
    <w:rsid w:val="002447C2"/>
    <w:rsid w:val="002505BF"/>
    <w:rsid w:val="00256870"/>
    <w:rsid w:val="00260310"/>
    <w:rsid w:val="00260B15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5AB8"/>
    <w:rsid w:val="002969D5"/>
    <w:rsid w:val="002A2CA7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3C6E"/>
    <w:rsid w:val="002F4672"/>
    <w:rsid w:val="003001E5"/>
    <w:rsid w:val="00300FD1"/>
    <w:rsid w:val="003044F0"/>
    <w:rsid w:val="00306226"/>
    <w:rsid w:val="0030689D"/>
    <w:rsid w:val="00312403"/>
    <w:rsid w:val="00313B6B"/>
    <w:rsid w:val="00322C5F"/>
    <w:rsid w:val="0032622F"/>
    <w:rsid w:val="0033450D"/>
    <w:rsid w:val="00337A2B"/>
    <w:rsid w:val="00340E90"/>
    <w:rsid w:val="00345AEB"/>
    <w:rsid w:val="003506AC"/>
    <w:rsid w:val="00352220"/>
    <w:rsid w:val="0035231C"/>
    <w:rsid w:val="00354FDF"/>
    <w:rsid w:val="003558EA"/>
    <w:rsid w:val="00360E37"/>
    <w:rsid w:val="00362904"/>
    <w:rsid w:val="00362F7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3D3B"/>
    <w:rsid w:val="004042EE"/>
    <w:rsid w:val="00410BC0"/>
    <w:rsid w:val="00413AE3"/>
    <w:rsid w:val="00414E04"/>
    <w:rsid w:val="0042147E"/>
    <w:rsid w:val="0042309F"/>
    <w:rsid w:val="00431760"/>
    <w:rsid w:val="0043351A"/>
    <w:rsid w:val="00433C20"/>
    <w:rsid w:val="00433C9D"/>
    <w:rsid w:val="00436480"/>
    <w:rsid w:val="00440735"/>
    <w:rsid w:val="00443221"/>
    <w:rsid w:val="00445940"/>
    <w:rsid w:val="004500FE"/>
    <w:rsid w:val="004555C5"/>
    <w:rsid w:val="004640C3"/>
    <w:rsid w:val="00464111"/>
    <w:rsid w:val="004672A7"/>
    <w:rsid w:val="00476477"/>
    <w:rsid w:val="004828BB"/>
    <w:rsid w:val="004830CC"/>
    <w:rsid w:val="004970A3"/>
    <w:rsid w:val="004A30F9"/>
    <w:rsid w:val="004B2720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4AF8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277EB"/>
    <w:rsid w:val="00530187"/>
    <w:rsid w:val="00534992"/>
    <w:rsid w:val="00540159"/>
    <w:rsid w:val="005412EE"/>
    <w:rsid w:val="005422FD"/>
    <w:rsid w:val="0054349F"/>
    <w:rsid w:val="00547DA6"/>
    <w:rsid w:val="00553248"/>
    <w:rsid w:val="00554176"/>
    <w:rsid w:val="0055544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42E3"/>
    <w:rsid w:val="00587189"/>
    <w:rsid w:val="005A4140"/>
    <w:rsid w:val="005A473B"/>
    <w:rsid w:val="005A5EEB"/>
    <w:rsid w:val="005B5286"/>
    <w:rsid w:val="005B6C2F"/>
    <w:rsid w:val="005B79A7"/>
    <w:rsid w:val="005C3708"/>
    <w:rsid w:val="005C596B"/>
    <w:rsid w:val="005D02FC"/>
    <w:rsid w:val="005D13C5"/>
    <w:rsid w:val="005D4F7E"/>
    <w:rsid w:val="005D6E89"/>
    <w:rsid w:val="005D77C6"/>
    <w:rsid w:val="005D78CA"/>
    <w:rsid w:val="005E0D4E"/>
    <w:rsid w:val="005E30B8"/>
    <w:rsid w:val="005E334A"/>
    <w:rsid w:val="005F210E"/>
    <w:rsid w:val="005F3A1E"/>
    <w:rsid w:val="0060088D"/>
    <w:rsid w:val="00601780"/>
    <w:rsid w:val="00602EBD"/>
    <w:rsid w:val="00603D8D"/>
    <w:rsid w:val="00605A28"/>
    <w:rsid w:val="006064B5"/>
    <w:rsid w:val="00615145"/>
    <w:rsid w:val="00615372"/>
    <w:rsid w:val="0062064E"/>
    <w:rsid w:val="00622BBD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86FF1"/>
    <w:rsid w:val="0069071A"/>
    <w:rsid w:val="006927AD"/>
    <w:rsid w:val="0069350D"/>
    <w:rsid w:val="006963EC"/>
    <w:rsid w:val="00697738"/>
    <w:rsid w:val="006A176D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01CE"/>
    <w:rsid w:val="006E7DEA"/>
    <w:rsid w:val="006E7F73"/>
    <w:rsid w:val="006F43C3"/>
    <w:rsid w:val="006F5310"/>
    <w:rsid w:val="006F5555"/>
    <w:rsid w:val="00703394"/>
    <w:rsid w:val="00707916"/>
    <w:rsid w:val="00711471"/>
    <w:rsid w:val="007137C3"/>
    <w:rsid w:val="0072160C"/>
    <w:rsid w:val="00731F97"/>
    <w:rsid w:val="00732445"/>
    <w:rsid w:val="007339E6"/>
    <w:rsid w:val="00734958"/>
    <w:rsid w:val="0073619A"/>
    <w:rsid w:val="0074662C"/>
    <w:rsid w:val="00747AAD"/>
    <w:rsid w:val="00750C03"/>
    <w:rsid w:val="00751379"/>
    <w:rsid w:val="00753E4B"/>
    <w:rsid w:val="00762F27"/>
    <w:rsid w:val="007651A8"/>
    <w:rsid w:val="00766A59"/>
    <w:rsid w:val="00770ED4"/>
    <w:rsid w:val="00772F28"/>
    <w:rsid w:val="00776E9D"/>
    <w:rsid w:val="007779DE"/>
    <w:rsid w:val="00790DEE"/>
    <w:rsid w:val="00793866"/>
    <w:rsid w:val="00796F74"/>
    <w:rsid w:val="007A0EDA"/>
    <w:rsid w:val="007A274D"/>
    <w:rsid w:val="007A614C"/>
    <w:rsid w:val="007A6DF6"/>
    <w:rsid w:val="007B1903"/>
    <w:rsid w:val="007B6E2F"/>
    <w:rsid w:val="007C0367"/>
    <w:rsid w:val="007C4D24"/>
    <w:rsid w:val="007C5670"/>
    <w:rsid w:val="007C68BC"/>
    <w:rsid w:val="007D12D6"/>
    <w:rsid w:val="007D321B"/>
    <w:rsid w:val="007D41FA"/>
    <w:rsid w:val="007E0180"/>
    <w:rsid w:val="007E0963"/>
    <w:rsid w:val="007E4824"/>
    <w:rsid w:val="007F31ED"/>
    <w:rsid w:val="008106EB"/>
    <w:rsid w:val="008122F4"/>
    <w:rsid w:val="00815C36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0518"/>
    <w:rsid w:val="008772E3"/>
    <w:rsid w:val="0088071B"/>
    <w:rsid w:val="008851F0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5091"/>
    <w:rsid w:val="008C65BF"/>
    <w:rsid w:val="008D0F10"/>
    <w:rsid w:val="008D6EF1"/>
    <w:rsid w:val="008E1677"/>
    <w:rsid w:val="008E16AE"/>
    <w:rsid w:val="008E2CAA"/>
    <w:rsid w:val="008E4D35"/>
    <w:rsid w:val="008F6A54"/>
    <w:rsid w:val="008F7433"/>
    <w:rsid w:val="00912C54"/>
    <w:rsid w:val="009132DB"/>
    <w:rsid w:val="009171BE"/>
    <w:rsid w:val="00917712"/>
    <w:rsid w:val="00920CC2"/>
    <w:rsid w:val="00921333"/>
    <w:rsid w:val="00926667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92CB8"/>
    <w:rsid w:val="009A000D"/>
    <w:rsid w:val="009A073A"/>
    <w:rsid w:val="009A58AD"/>
    <w:rsid w:val="009A79A6"/>
    <w:rsid w:val="009B18E3"/>
    <w:rsid w:val="009B1F14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19A0"/>
    <w:rsid w:val="009F2F1E"/>
    <w:rsid w:val="009F4782"/>
    <w:rsid w:val="009F6576"/>
    <w:rsid w:val="00A218D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0D96"/>
    <w:rsid w:val="00A70EDF"/>
    <w:rsid w:val="00A7502C"/>
    <w:rsid w:val="00A756E0"/>
    <w:rsid w:val="00A86614"/>
    <w:rsid w:val="00A90C9C"/>
    <w:rsid w:val="00A9153C"/>
    <w:rsid w:val="00A91B83"/>
    <w:rsid w:val="00A93319"/>
    <w:rsid w:val="00A93418"/>
    <w:rsid w:val="00A97AF0"/>
    <w:rsid w:val="00AA2DF9"/>
    <w:rsid w:val="00AA3EBD"/>
    <w:rsid w:val="00AA5226"/>
    <w:rsid w:val="00AA59EA"/>
    <w:rsid w:val="00AA6C1E"/>
    <w:rsid w:val="00AA6C67"/>
    <w:rsid w:val="00AA70E9"/>
    <w:rsid w:val="00AB076B"/>
    <w:rsid w:val="00AB2DFA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315C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1DD2"/>
    <w:rsid w:val="00B84147"/>
    <w:rsid w:val="00B84270"/>
    <w:rsid w:val="00B96AA5"/>
    <w:rsid w:val="00BA1B0C"/>
    <w:rsid w:val="00BA2335"/>
    <w:rsid w:val="00BA7404"/>
    <w:rsid w:val="00BB34EF"/>
    <w:rsid w:val="00BC0DDE"/>
    <w:rsid w:val="00BC1880"/>
    <w:rsid w:val="00BC2D34"/>
    <w:rsid w:val="00BC3B4F"/>
    <w:rsid w:val="00BD1300"/>
    <w:rsid w:val="00BD2873"/>
    <w:rsid w:val="00BD2C61"/>
    <w:rsid w:val="00BD5BDD"/>
    <w:rsid w:val="00BD5CE7"/>
    <w:rsid w:val="00BE2195"/>
    <w:rsid w:val="00BE2DA0"/>
    <w:rsid w:val="00BE5962"/>
    <w:rsid w:val="00BE5F81"/>
    <w:rsid w:val="00BF280F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4068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5F76"/>
    <w:rsid w:val="00CA739D"/>
    <w:rsid w:val="00CA7433"/>
    <w:rsid w:val="00CB0F69"/>
    <w:rsid w:val="00CB4321"/>
    <w:rsid w:val="00CB60BD"/>
    <w:rsid w:val="00CC63E4"/>
    <w:rsid w:val="00CD3C90"/>
    <w:rsid w:val="00CE17D4"/>
    <w:rsid w:val="00CE2AEA"/>
    <w:rsid w:val="00CF4B6B"/>
    <w:rsid w:val="00CF693C"/>
    <w:rsid w:val="00D01891"/>
    <w:rsid w:val="00D01C06"/>
    <w:rsid w:val="00D02DF9"/>
    <w:rsid w:val="00D03F63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146"/>
    <w:rsid w:val="00D90AA2"/>
    <w:rsid w:val="00D94BBC"/>
    <w:rsid w:val="00D976A8"/>
    <w:rsid w:val="00D97E30"/>
    <w:rsid w:val="00DA253B"/>
    <w:rsid w:val="00DA435A"/>
    <w:rsid w:val="00DA65B3"/>
    <w:rsid w:val="00DA6FFF"/>
    <w:rsid w:val="00DB1F50"/>
    <w:rsid w:val="00DB1F96"/>
    <w:rsid w:val="00DB3669"/>
    <w:rsid w:val="00DC21E7"/>
    <w:rsid w:val="00DD017F"/>
    <w:rsid w:val="00DD4FF0"/>
    <w:rsid w:val="00DE4916"/>
    <w:rsid w:val="00DE675D"/>
    <w:rsid w:val="00DE6E4A"/>
    <w:rsid w:val="00DF09C7"/>
    <w:rsid w:val="00DF2095"/>
    <w:rsid w:val="00DF2138"/>
    <w:rsid w:val="00DF2842"/>
    <w:rsid w:val="00E01A83"/>
    <w:rsid w:val="00E02153"/>
    <w:rsid w:val="00E05D9A"/>
    <w:rsid w:val="00E1388A"/>
    <w:rsid w:val="00E1490D"/>
    <w:rsid w:val="00E15CC7"/>
    <w:rsid w:val="00E268B9"/>
    <w:rsid w:val="00E27EBA"/>
    <w:rsid w:val="00E318A6"/>
    <w:rsid w:val="00E321A7"/>
    <w:rsid w:val="00E35E1F"/>
    <w:rsid w:val="00E403DB"/>
    <w:rsid w:val="00E40CF9"/>
    <w:rsid w:val="00E41E3B"/>
    <w:rsid w:val="00E42746"/>
    <w:rsid w:val="00E45ED5"/>
    <w:rsid w:val="00E477F0"/>
    <w:rsid w:val="00E47B0B"/>
    <w:rsid w:val="00E51CB7"/>
    <w:rsid w:val="00E52149"/>
    <w:rsid w:val="00E524C3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927"/>
    <w:rsid w:val="00F15B5F"/>
    <w:rsid w:val="00F201CB"/>
    <w:rsid w:val="00F2624A"/>
    <w:rsid w:val="00F268FE"/>
    <w:rsid w:val="00F26E79"/>
    <w:rsid w:val="00F30258"/>
    <w:rsid w:val="00F30B17"/>
    <w:rsid w:val="00F32631"/>
    <w:rsid w:val="00F40EC7"/>
    <w:rsid w:val="00F42093"/>
    <w:rsid w:val="00F4358B"/>
    <w:rsid w:val="00F43AAB"/>
    <w:rsid w:val="00F43C9E"/>
    <w:rsid w:val="00F44D2C"/>
    <w:rsid w:val="00F4692B"/>
    <w:rsid w:val="00F511F9"/>
    <w:rsid w:val="00F51636"/>
    <w:rsid w:val="00F533CB"/>
    <w:rsid w:val="00F56022"/>
    <w:rsid w:val="00F6005F"/>
    <w:rsid w:val="00F6013C"/>
    <w:rsid w:val="00F67843"/>
    <w:rsid w:val="00F72535"/>
    <w:rsid w:val="00F73C3A"/>
    <w:rsid w:val="00F7772F"/>
    <w:rsid w:val="00F77A6B"/>
    <w:rsid w:val="00F86637"/>
    <w:rsid w:val="00F87E7E"/>
    <w:rsid w:val="00F95090"/>
    <w:rsid w:val="00F96064"/>
    <w:rsid w:val="00FA4A55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0C54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D3F-8F08-4242-9D70-A641DE57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153</cp:revision>
  <cp:lastPrinted>2021-08-23T07:15:00Z</cp:lastPrinted>
  <dcterms:created xsi:type="dcterms:W3CDTF">2017-04-21T08:44:00Z</dcterms:created>
  <dcterms:modified xsi:type="dcterms:W3CDTF">2021-08-23T12:11:00Z</dcterms:modified>
</cp:coreProperties>
</file>