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226A04" w:rsidRPr="00661607" w:rsidRDefault="002D33F4" w:rsidP="00CA36B5">
      <w:pPr>
        <w:pStyle w:val="3"/>
      </w:pPr>
      <w:r>
        <w:t xml:space="preserve">от </w:t>
      </w:r>
      <w:r w:rsidR="00D36524">
        <w:t>12.12.2022</w:t>
      </w:r>
      <w:r w:rsidR="00226A04">
        <w:t xml:space="preserve">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 w:rsidR="00CA36B5">
        <w:t xml:space="preserve">           </w:t>
      </w:r>
      <w:r>
        <w:t xml:space="preserve">№ </w:t>
      </w:r>
      <w:r w:rsidR="00CA36B5">
        <w:t>480</w:t>
      </w:r>
    </w:p>
    <w:p w:rsidR="00226A04" w:rsidRDefault="00226A04" w:rsidP="00226A04"/>
    <w:p w:rsidR="006800A5" w:rsidRPr="006800A5" w:rsidRDefault="00742573" w:rsidP="006800A5">
      <w:pPr>
        <w:pStyle w:val="9"/>
        <w:ind w:right="4960"/>
      </w:pPr>
      <w:r w:rsidRPr="00742573">
        <w:t>Об утверждении программы профилактики</w:t>
      </w:r>
      <w:r>
        <w:t xml:space="preserve"> </w:t>
      </w:r>
      <w:r w:rsidRPr="00742573">
        <w:t xml:space="preserve"> рисков причинения вреда (ущерба</w:t>
      </w:r>
      <w:r>
        <w:t>)</w:t>
      </w:r>
      <w:r w:rsidRPr="00742573">
        <w:t xml:space="preserve"> охраняемым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800A5" w:rsidRPr="006800A5">
        <w:t xml:space="preserve">на территории </w:t>
      </w:r>
      <w:r w:rsidR="006800A5">
        <w:t>городского поселения</w:t>
      </w:r>
    </w:p>
    <w:p w:rsidR="006800A5" w:rsidRPr="006800A5" w:rsidRDefault="006800A5" w:rsidP="006800A5">
      <w:pPr>
        <w:pStyle w:val="9"/>
        <w:ind w:right="4960"/>
      </w:pPr>
      <w:r w:rsidRPr="006800A5">
        <w:t>«</w:t>
      </w:r>
      <w:r>
        <w:t>Поселок Воротынск</w:t>
      </w:r>
      <w:r w:rsidR="00D36524">
        <w:t>» на 2023</w:t>
      </w:r>
      <w:r w:rsidRPr="006800A5">
        <w:t xml:space="preserve"> год</w:t>
      </w:r>
    </w:p>
    <w:p w:rsidR="00226A04" w:rsidRPr="00661607" w:rsidRDefault="00226A04" w:rsidP="00226A04"/>
    <w:p w:rsidR="00226A04" w:rsidRPr="00D36524" w:rsidRDefault="00D36524" w:rsidP="006800A5">
      <w:pPr>
        <w:ind w:firstLine="708"/>
        <w:jc w:val="both"/>
        <w:rPr>
          <w:sz w:val="26"/>
          <w:szCs w:val="26"/>
        </w:rPr>
      </w:pPr>
      <w:r w:rsidRPr="00D36524">
        <w:rPr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  № 990, принимая во внимание заключение о результатах общественного обсуждения проекта  </w:t>
      </w:r>
      <w:r w:rsidRPr="00D36524">
        <w:rPr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«Поселок Воротынск </w:t>
      </w:r>
      <w:r w:rsidRPr="00D36524">
        <w:rPr>
          <w:sz w:val="26"/>
          <w:szCs w:val="26"/>
        </w:rPr>
        <w:t xml:space="preserve">на 2023г. от 05.12.2022г.,   администрация городского поселения "Поселок Воротынск" </w:t>
      </w:r>
      <w:r w:rsidRPr="00D36524">
        <w:rPr>
          <w:b/>
          <w:sz w:val="26"/>
          <w:szCs w:val="26"/>
        </w:rPr>
        <w:t>ПОСТАНОВЛЯЕТ</w:t>
      </w:r>
      <w:r w:rsidR="00226A04" w:rsidRPr="00D36524">
        <w:rPr>
          <w:b/>
          <w:bCs/>
          <w:sz w:val="26"/>
          <w:szCs w:val="26"/>
        </w:rPr>
        <w:t>:</w:t>
      </w:r>
    </w:p>
    <w:p w:rsidR="006800A5" w:rsidRPr="009A331B" w:rsidRDefault="009A331B" w:rsidP="009A331B">
      <w:pPr>
        <w:tabs>
          <w:tab w:val="num" w:pos="0"/>
          <w:tab w:val="num" w:pos="284"/>
        </w:tabs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</w:t>
      </w:r>
      <w:r w:rsidR="0073387B" w:rsidRPr="009A331B">
        <w:rPr>
          <w:bCs/>
          <w:sz w:val="26"/>
          <w:szCs w:val="26"/>
        </w:rPr>
        <w:t xml:space="preserve">1. </w:t>
      </w:r>
      <w:r w:rsidR="002C0775" w:rsidRPr="009A331B">
        <w:rPr>
          <w:bCs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6800A5" w:rsidRPr="009A331B">
        <w:rPr>
          <w:bCs/>
          <w:sz w:val="26"/>
          <w:szCs w:val="26"/>
        </w:rPr>
        <w:t xml:space="preserve"> на территории городского поселения «Поселок Воротынск»</w:t>
      </w:r>
      <w:r w:rsidR="00D36524" w:rsidRPr="009A331B">
        <w:rPr>
          <w:bCs/>
          <w:sz w:val="26"/>
          <w:szCs w:val="26"/>
        </w:rPr>
        <w:t xml:space="preserve"> на 2023г.</w:t>
      </w:r>
      <w:r w:rsidR="006800A5" w:rsidRPr="009A331B">
        <w:rPr>
          <w:bCs/>
          <w:sz w:val="26"/>
          <w:szCs w:val="26"/>
        </w:rPr>
        <w:t>, согласно Приложению №1.</w:t>
      </w:r>
    </w:p>
    <w:p w:rsidR="00955123" w:rsidRPr="009A331B" w:rsidRDefault="002C0775" w:rsidP="006800A5">
      <w:pPr>
        <w:ind w:firstLine="567"/>
        <w:jc w:val="both"/>
        <w:rPr>
          <w:bCs/>
          <w:sz w:val="26"/>
          <w:szCs w:val="26"/>
        </w:rPr>
      </w:pPr>
      <w:r w:rsidRPr="009A331B">
        <w:rPr>
          <w:bCs/>
          <w:sz w:val="26"/>
          <w:szCs w:val="26"/>
        </w:rPr>
        <w:t>2</w:t>
      </w:r>
      <w:r w:rsidR="0073387B" w:rsidRPr="009A331B">
        <w:rPr>
          <w:bCs/>
          <w:sz w:val="26"/>
          <w:szCs w:val="26"/>
        </w:rPr>
        <w:t xml:space="preserve">. </w:t>
      </w:r>
      <w:r w:rsidR="00890654" w:rsidRPr="009A331B">
        <w:rPr>
          <w:bCs/>
          <w:sz w:val="26"/>
          <w:szCs w:val="26"/>
        </w:rPr>
        <w:t>Контроль за исполнением настоящего постановления возлагаю на заместителя главы – начальника отдела городского хозяйства</w:t>
      </w:r>
      <w:r w:rsidR="006800A5" w:rsidRPr="009A331B">
        <w:rPr>
          <w:bCs/>
          <w:sz w:val="26"/>
          <w:szCs w:val="26"/>
        </w:rPr>
        <w:t xml:space="preserve"> и архитектуры</w:t>
      </w:r>
      <w:r w:rsidR="00890654" w:rsidRPr="009A331B">
        <w:rPr>
          <w:bCs/>
          <w:sz w:val="26"/>
          <w:szCs w:val="26"/>
        </w:rPr>
        <w:t xml:space="preserve"> администрации ГП «</w:t>
      </w:r>
      <w:r w:rsidR="00D36524" w:rsidRPr="009A331B">
        <w:rPr>
          <w:bCs/>
          <w:sz w:val="26"/>
          <w:szCs w:val="26"/>
        </w:rPr>
        <w:t>Поселок Воротынск»</w:t>
      </w:r>
      <w:r w:rsidR="00890654" w:rsidRPr="009A331B">
        <w:rPr>
          <w:bCs/>
          <w:sz w:val="26"/>
          <w:szCs w:val="26"/>
        </w:rPr>
        <w:t>.</w:t>
      </w:r>
    </w:p>
    <w:p w:rsidR="00890654" w:rsidRDefault="002C0775" w:rsidP="009A331B">
      <w:pPr>
        <w:ind w:firstLine="567"/>
        <w:jc w:val="both"/>
        <w:rPr>
          <w:bCs/>
          <w:sz w:val="26"/>
          <w:szCs w:val="26"/>
        </w:rPr>
      </w:pPr>
      <w:r w:rsidRPr="009A331B">
        <w:rPr>
          <w:bCs/>
          <w:sz w:val="26"/>
          <w:szCs w:val="26"/>
        </w:rPr>
        <w:t>3</w:t>
      </w:r>
      <w:r w:rsidR="0073387B" w:rsidRPr="009A331B">
        <w:rPr>
          <w:bCs/>
          <w:sz w:val="26"/>
          <w:szCs w:val="26"/>
        </w:rPr>
        <w:t xml:space="preserve">. </w:t>
      </w:r>
      <w:r w:rsidR="00890654" w:rsidRPr="009A331B">
        <w:rPr>
          <w:bCs/>
          <w:sz w:val="26"/>
          <w:szCs w:val="26"/>
        </w:rPr>
        <w:t xml:space="preserve">Настоящее постановление </w:t>
      </w:r>
      <w:r w:rsidR="00D36524" w:rsidRPr="009A331B">
        <w:rPr>
          <w:bCs/>
          <w:sz w:val="26"/>
          <w:szCs w:val="26"/>
        </w:rPr>
        <w:t>вступает в силу с 01.01.2023</w:t>
      </w:r>
      <w:r w:rsidR="006800A5" w:rsidRPr="009A331B">
        <w:rPr>
          <w:bCs/>
          <w:sz w:val="26"/>
          <w:szCs w:val="26"/>
        </w:rPr>
        <w:t xml:space="preserve"> года и подлежит опубликованию</w:t>
      </w:r>
      <w:r w:rsidR="00890654" w:rsidRPr="009A331B">
        <w:rPr>
          <w:bCs/>
          <w:sz w:val="26"/>
          <w:szCs w:val="26"/>
        </w:rPr>
        <w:t>.</w:t>
      </w:r>
    </w:p>
    <w:p w:rsidR="009A331B" w:rsidRPr="009A331B" w:rsidRDefault="009A331B" w:rsidP="009A331B">
      <w:pPr>
        <w:ind w:firstLine="567"/>
        <w:jc w:val="both"/>
        <w:rPr>
          <w:b/>
          <w:sz w:val="26"/>
          <w:szCs w:val="26"/>
        </w:rPr>
      </w:pPr>
    </w:p>
    <w:p w:rsidR="006800A5" w:rsidRPr="009A331B" w:rsidRDefault="006800A5" w:rsidP="00113146">
      <w:pPr>
        <w:jc w:val="both"/>
        <w:rPr>
          <w:b/>
          <w:bCs/>
          <w:sz w:val="26"/>
          <w:szCs w:val="26"/>
        </w:rPr>
      </w:pPr>
      <w:r w:rsidRPr="009A331B">
        <w:rPr>
          <w:b/>
          <w:bCs/>
          <w:sz w:val="26"/>
          <w:szCs w:val="26"/>
        </w:rPr>
        <w:t>Г</w:t>
      </w:r>
      <w:r w:rsidR="00226A04" w:rsidRPr="009A331B">
        <w:rPr>
          <w:b/>
          <w:bCs/>
          <w:sz w:val="26"/>
          <w:szCs w:val="26"/>
        </w:rPr>
        <w:t>лав</w:t>
      </w:r>
      <w:r w:rsidRPr="009A331B">
        <w:rPr>
          <w:b/>
          <w:bCs/>
          <w:sz w:val="26"/>
          <w:szCs w:val="26"/>
        </w:rPr>
        <w:t>а</w:t>
      </w:r>
      <w:r w:rsidR="00226A04" w:rsidRPr="009A331B">
        <w:rPr>
          <w:b/>
          <w:bCs/>
          <w:sz w:val="26"/>
          <w:szCs w:val="26"/>
        </w:rPr>
        <w:t xml:space="preserve"> администрации</w:t>
      </w:r>
    </w:p>
    <w:p w:rsidR="00C04927" w:rsidRPr="009A331B" w:rsidRDefault="009A331B" w:rsidP="0011314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ГП </w:t>
      </w:r>
      <w:r w:rsidR="00226A04" w:rsidRPr="009A331B">
        <w:rPr>
          <w:b/>
          <w:bCs/>
          <w:sz w:val="26"/>
          <w:szCs w:val="26"/>
        </w:rPr>
        <w:t>«Поселок Воротынск»</w:t>
      </w:r>
      <w:r w:rsidR="00226A04" w:rsidRPr="009A331B">
        <w:rPr>
          <w:b/>
          <w:bCs/>
          <w:sz w:val="26"/>
          <w:szCs w:val="26"/>
        </w:rPr>
        <w:tab/>
      </w:r>
      <w:r w:rsidR="00226A04" w:rsidRPr="009A331B">
        <w:rPr>
          <w:b/>
          <w:bCs/>
          <w:sz w:val="26"/>
          <w:szCs w:val="26"/>
        </w:rPr>
        <w:tab/>
      </w:r>
      <w:r w:rsidR="00226A04" w:rsidRPr="009A331B">
        <w:rPr>
          <w:b/>
          <w:bCs/>
          <w:sz w:val="26"/>
          <w:szCs w:val="26"/>
        </w:rPr>
        <w:tab/>
      </w:r>
      <w:r w:rsidR="00226A04" w:rsidRPr="009A331B">
        <w:rPr>
          <w:b/>
          <w:bCs/>
          <w:sz w:val="26"/>
          <w:szCs w:val="26"/>
        </w:rPr>
        <w:tab/>
      </w:r>
      <w:r w:rsidR="00226A04" w:rsidRPr="009A331B">
        <w:rPr>
          <w:b/>
          <w:bCs/>
          <w:sz w:val="26"/>
          <w:szCs w:val="26"/>
        </w:rPr>
        <w:tab/>
      </w:r>
      <w:r w:rsidR="00226A04" w:rsidRPr="009A331B">
        <w:rPr>
          <w:b/>
          <w:bCs/>
          <w:sz w:val="26"/>
          <w:szCs w:val="26"/>
        </w:rPr>
        <w:tab/>
        <w:t>А.Н.Шакура</w:t>
      </w:r>
    </w:p>
    <w:p w:rsidR="00D36524" w:rsidRPr="009A331B" w:rsidRDefault="00D36524" w:rsidP="00113146">
      <w:pPr>
        <w:jc w:val="both"/>
        <w:rPr>
          <w:b/>
          <w:bCs/>
          <w:sz w:val="26"/>
          <w:szCs w:val="26"/>
        </w:rPr>
      </w:pPr>
    </w:p>
    <w:p w:rsidR="00D36524" w:rsidRPr="009A331B" w:rsidRDefault="00D36524" w:rsidP="00113146">
      <w:pPr>
        <w:jc w:val="both"/>
        <w:rPr>
          <w:b/>
          <w:bCs/>
          <w:sz w:val="26"/>
          <w:szCs w:val="26"/>
        </w:rPr>
      </w:pPr>
    </w:p>
    <w:p w:rsidR="00D36524" w:rsidRPr="009A331B" w:rsidRDefault="00D36524" w:rsidP="00113146">
      <w:pPr>
        <w:jc w:val="both"/>
        <w:rPr>
          <w:b/>
          <w:bCs/>
          <w:sz w:val="26"/>
          <w:szCs w:val="26"/>
        </w:rPr>
      </w:pPr>
    </w:p>
    <w:p w:rsidR="00D36524" w:rsidRPr="009A331B" w:rsidRDefault="00D36524" w:rsidP="00113146">
      <w:pPr>
        <w:jc w:val="both"/>
        <w:rPr>
          <w:b/>
          <w:bCs/>
          <w:sz w:val="26"/>
          <w:szCs w:val="26"/>
        </w:rPr>
      </w:pPr>
    </w:p>
    <w:p w:rsidR="00D36524" w:rsidRPr="009A331B" w:rsidRDefault="00D36524" w:rsidP="00113146">
      <w:pPr>
        <w:jc w:val="both"/>
        <w:rPr>
          <w:b/>
          <w:bCs/>
          <w:sz w:val="26"/>
          <w:szCs w:val="26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Default="00D36524" w:rsidP="00113146">
      <w:pPr>
        <w:jc w:val="both"/>
        <w:rPr>
          <w:bCs/>
          <w:sz w:val="28"/>
        </w:rPr>
      </w:pPr>
      <w:r w:rsidRPr="00D36524">
        <w:rPr>
          <w:bCs/>
          <w:sz w:val="28"/>
        </w:rPr>
        <w:t>Романова В.Н.</w:t>
      </w:r>
    </w:p>
    <w:p w:rsidR="009A331B" w:rsidRPr="00D36524" w:rsidRDefault="009A331B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  <w:r w:rsidRPr="00D36524">
        <w:rPr>
          <w:bCs/>
          <w:sz w:val="28"/>
        </w:rPr>
        <w:t>Баракшина М.Н.</w:t>
      </w: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</w:p>
    <w:p w:rsidR="00D36524" w:rsidRPr="00D36524" w:rsidRDefault="00D36524" w:rsidP="00113146">
      <w:pPr>
        <w:jc w:val="both"/>
        <w:rPr>
          <w:bCs/>
          <w:sz w:val="28"/>
        </w:rPr>
      </w:pPr>
      <w:r w:rsidRPr="00D36524">
        <w:rPr>
          <w:bCs/>
          <w:sz w:val="28"/>
        </w:rPr>
        <w:t>Салманова Е.М.</w:t>
      </w: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D36524" w:rsidRDefault="00D36524" w:rsidP="00113146">
      <w:pPr>
        <w:jc w:val="both"/>
        <w:rPr>
          <w:b/>
          <w:bCs/>
          <w:sz w:val="28"/>
        </w:rPr>
      </w:pPr>
    </w:p>
    <w:p w:rsidR="00CA36B5" w:rsidRDefault="00CA36B5" w:rsidP="00113146">
      <w:pPr>
        <w:jc w:val="both"/>
        <w:rPr>
          <w:b/>
          <w:bCs/>
          <w:sz w:val="28"/>
        </w:rPr>
      </w:pPr>
    </w:p>
    <w:p w:rsidR="006800A5" w:rsidRPr="00CA36B5" w:rsidRDefault="006800A5" w:rsidP="006800A5">
      <w:pPr>
        <w:ind w:left="5670" w:firstLine="6"/>
      </w:pPr>
      <w:r w:rsidRPr="00CA36B5">
        <w:lastRenderedPageBreak/>
        <w:t>Приложение №1 к</w:t>
      </w:r>
    </w:p>
    <w:p w:rsidR="006800A5" w:rsidRPr="00CA36B5" w:rsidRDefault="006800A5" w:rsidP="006800A5">
      <w:pPr>
        <w:ind w:left="5670" w:firstLine="6"/>
      </w:pPr>
      <w:r w:rsidRPr="00CA36B5">
        <w:t xml:space="preserve">постановлению администрации </w:t>
      </w:r>
    </w:p>
    <w:p w:rsidR="006800A5" w:rsidRPr="00CA36B5" w:rsidRDefault="006800A5" w:rsidP="006800A5">
      <w:pPr>
        <w:ind w:left="5670" w:firstLine="6"/>
      </w:pPr>
      <w:r w:rsidRPr="00CA36B5">
        <w:t>ГП «Поселок Воротынск»</w:t>
      </w:r>
    </w:p>
    <w:p w:rsidR="006800A5" w:rsidRDefault="006800A5" w:rsidP="006800A5">
      <w:pPr>
        <w:ind w:left="5670" w:firstLine="6"/>
      </w:pPr>
      <w:r w:rsidRPr="00CA36B5">
        <w:t xml:space="preserve">от </w:t>
      </w:r>
      <w:r w:rsidR="00CA36B5" w:rsidRPr="00CA36B5">
        <w:t>12.12</w:t>
      </w:r>
      <w:r w:rsidR="00C16A4F" w:rsidRPr="00CA36B5">
        <w:t>.</w:t>
      </w:r>
      <w:r w:rsidR="00CA36B5" w:rsidRPr="00CA36B5">
        <w:t>2022</w:t>
      </w:r>
      <w:r w:rsidRPr="00CA36B5">
        <w:t xml:space="preserve"> г. № </w:t>
      </w:r>
      <w:r w:rsidR="00CA36B5" w:rsidRPr="00CA36B5">
        <w:t>480</w:t>
      </w:r>
    </w:p>
    <w:p w:rsidR="006800A5" w:rsidRDefault="006800A5" w:rsidP="006800A5">
      <w:pPr>
        <w:ind w:left="4956"/>
        <w:jc w:val="center"/>
      </w:pPr>
    </w:p>
    <w:p w:rsidR="002C0775" w:rsidRPr="00D80C87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AC5DCD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на 2023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sz w:val="26"/>
          <w:szCs w:val="26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CA36B5" w:rsidRDefault="00CA36B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CA36B5" w:rsidRPr="00BB0B6A" w:rsidRDefault="00CA36B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lastRenderedPageBreak/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CA36B5" w:rsidRDefault="00CA36B5" w:rsidP="002C0775">
      <w:pPr>
        <w:jc w:val="center"/>
        <w:rPr>
          <w:b/>
          <w:bCs/>
          <w:sz w:val="26"/>
          <w:szCs w:val="26"/>
        </w:rPr>
      </w:pPr>
    </w:p>
    <w:p w:rsidR="00CA36B5" w:rsidRDefault="00CA36B5" w:rsidP="002C0775">
      <w:pPr>
        <w:jc w:val="center"/>
        <w:rPr>
          <w:b/>
          <w:bCs/>
          <w:sz w:val="26"/>
          <w:szCs w:val="26"/>
        </w:rPr>
      </w:pPr>
    </w:p>
    <w:p w:rsidR="00CA36B5" w:rsidRDefault="00CA36B5" w:rsidP="002C0775">
      <w:pPr>
        <w:jc w:val="center"/>
        <w:rPr>
          <w:b/>
          <w:bCs/>
          <w:sz w:val="26"/>
          <w:szCs w:val="26"/>
        </w:rPr>
      </w:pPr>
    </w:p>
    <w:p w:rsidR="00CA36B5" w:rsidRDefault="00CA36B5" w:rsidP="002C0775">
      <w:pPr>
        <w:jc w:val="center"/>
        <w:rPr>
          <w:b/>
          <w:bCs/>
          <w:sz w:val="26"/>
          <w:szCs w:val="26"/>
        </w:rPr>
      </w:pPr>
    </w:p>
    <w:p w:rsidR="00CA36B5" w:rsidRDefault="00CA36B5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lastRenderedPageBreak/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55" w:rsidRDefault="00521355" w:rsidP="003811F3">
      <w:r>
        <w:separator/>
      </w:r>
    </w:p>
  </w:endnote>
  <w:endnote w:type="continuationSeparator" w:id="1">
    <w:p w:rsidR="00521355" w:rsidRDefault="00521355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55" w:rsidRDefault="00521355" w:rsidP="003811F3">
      <w:r>
        <w:separator/>
      </w:r>
    </w:p>
  </w:footnote>
  <w:footnote w:type="continuationSeparator" w:id="1">
    <w:p w:rsidR="00521355" w:rsidRDefault="00521355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5526D"/>
    <w:rsid w:val="001B5907"/>
    <w:rsid w:val="001D288B"/>
    <w:rsid w:val="001F0185"/>
    <w:rsid w:val="00226A04"/>
    <w:rsid w:val="002A12E4"/>
    <w:rsid w:val="002C0775"/>
    <w:rsid w:val="002C55CB"/>
    <w:rsid w:val="002D33F4"/>
    <w:rsid w:val="002D4434"/>
    <w:rsid w:val="00306223"/>
    <w:rsid w:val="00347CF4"/>
    <w:rsid w:val="00360AF9"/>
    <w:rsid w:val="0036607D"/>
    <w:rsid w:val="003811F3"/>
    <w:rsid w:val="004B55AC"/>
    <w:rsid w:val="004F1B4C"/>
    <w:rsid w:val="004F642D"/>
    <w:rsid w:val="005018A9"/>
    <w:rsid w:val="00521355"/>
    <w:rsid w:val="00547503"/>
    <w:rsid w:val="005D54DB"/>
    <w:rsid w:val="005E6638"/>
    <w:rsid w:val="00620B25"/>
    <w:rsid w:val="006569C5"/>
    <w:rsid w:val="00671F3F"/>
    <w:rsid w:val="006800A5"/>
    <w:rsid w:val="006A1119"/>
    <w:rsid w:val="006D4B8A"/>
    <w:rsid w:val="00705629"/>
    <w:rsid w:val="007326AB"/>
    <w:rsid w:val="0073387B"/>
    <w:rsid w:val="00742573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A331B"/>
    <w:rsid w:val="009F46DF"/>
    <w:rsid w:val="00A52D63"/>
    <w:rsid w:val="00AA0F6F"/>
    <w:rsid w:val="00AC5DCD"/>
    <w:rsid w:val="00BA335C"/>
    <w:rsid w:val="00BB3334"/>
    <w:rsid w:val="00BD4143"/>
    <w:rsid w:val="00C04927"/>
    <w:rsid w:val="00C14AF3"/>
    <w:rsid w:val="00C16A4F"/>
    <w:rsid w:val="00C4673C"/>
    <w:rsid w:val="00CA36B5"/>
    <w:rsid w:val="00CC26A3"/>
    <w:rsid w:val="00CF32D3"/>
    <w:rsid w:val="00CF356A"/>
    <w:rsid w:val="00D075BA"/>
    <w:rsid w:val="00D36524"/>
    <w:rsid w:val="00D8391E"/>
    <w:rsid w:val="00EF113E"/>
    <w:rsid w:val="00EF3534"/>
    <w:rsid w:val="00F507D5"/>
    <w:rsid w:val="00F95694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arh1</cp:lastModifiedBy>
  <cp:revision>10</cp:revision>
  <cp:lastPrinted>2022-12-12T12:31:00Z</cp:lastPrinted>
  <dcterms:created xsi:type="dcterms:W3CDTF">2021-10-20T12:08:00Z</dcterms:created>
  <dcterms:modified xsi:type="dcterms:W3CDTF">2022-12-13T07:28:00Z</dcterms:modified>
</cp:coreProperties>
</file>