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68FD" w14:textId="60745240" w:rsidR="005E3BB7" w:rsidRPr="005E3BB7" w:rsidRDefault="005E3BB7" w:rsidP="005E3BB7">
      <w:pPr>
        <w:pStyle w:val="1"/>
        <w:spacing w:after="308" w:line="326" w:lineRule="exact"/>
        <w:ind w:left="20" w:right="380" w:hanging="20"/>
        <w:jc w:val="center"/>
        <w:rPr>
          <w:b/>
          <w:bCs/>
          <w:lang w:eastAsia="ru-RU"/>
        </w:rPr>
      </w:pPr>
      <w:r w:rsidRPr="005E3BB7">
        <w:rPr>
          <w:b/>
          <w:bCs/>
          <w:lang w:eastAsia="ru-RU"/>
        </w:rPr>
        <w:t>В национальную гарантийную систему поддержки малого и среднего предпринимательства включены государственные (муниципальные) микрофинансовые организации</w:t>
      </w:r>
    </w:p>
    <w:p w14:paraId="3AA1E2C7" w14:textId="6BEC31A5" w:rsidR="005E3BB7" w:rsidRDefault="005E3BB7" w:rsidP="005E3BB7">
      <w:pPr>
        <w:pStyle w:val="1"/>
        <w:spacing w:before="0" w:after="0" w:line="240" w:lineRule="auto"/>
        <w:ind w:left="23" w:right="380" w:firstLine="692"/>
        <w:rPr>
          <w:lang w:eastAsia="ru-RU"/>
        </w:rPr>
      </w:pPr>
      <w:r>
        <w:rPr>
          <w:lang w:eastAsia="ru-RU"/>
        </w:rPr>
        <w:t>В соответствии с Федеральным законом от 28.04.2023 № 176-ФЗ «О внесении изменений в Федеральный закон «О развитии малого и среднего предпринимательства в Российской Федерации» в круг участников национальной гарантийной системы поддержки малого и среднего предпринимательства включены государственные (муниципальные) микрофинансовые организации (далее также – организации).</w:t>
      </w:r>
    </w:p>
    <w:p w14:paraId="7A48556F" w14:textId="5F397DA0" w:rsidR="005E3BB7" w:rsidRDefault="005E3BB7" w:rsidP="005E3BB7">
      <w:pPr>
        <w:pStyle w:val="1"/>
        <w:spacing w:before="0" w:after="0" w:line="240" w:lineRule="auto"/>
        <w:ind w:left="23" w:right="380" w:firstLine="692"/>
        <w:rPr>
          <w:lang w:eastAsia="ru-RU"/>
        </w:rPr>
      </w:pPr>
      <w:r>
        <w:rPr>
          <w:lang w:eastAsia="ru-RU"/>
        </w:rPr>
        <w:t>Этим же законом Федеральный закон «О развитии малого и среднего предпринимательства в Российской Федерации» дополнен статьей 15.4, которой установлены основные требования к таким организациям.</w:t>
      </w:r>
    </w:p>
    <w:p w14:paraId="2E96AE23" w14:textId="3B95588A" w:rsidR="005E3BB7" w:rsidRDefault="005E3BB7" w:rsidP="005E3BB7">
      <w:pPr>
        <w:pStyle w:val="1"/>
        <w:spacing w:before="0" w:after="0" w:line="240" w:lineRule="auto"/>
        <w:ind w:left="23" w:right="380" w:firstLine="692"/>
        <w:rPr>
          <w:lang w:eastAsia="ru-RU"/>
        </w:rPr>
      </w:pPr>
      <w:r>
        <w:rPr>
          <w:lang w:eastAsia="ru-RU"/>
        </w:rPr>
        <w:t>Государственная (муниципальная) микрофинансовая организация – юридическое лицо, одним из учредителей (участников) или акционеров которого является субъект РФ или муниципальное образование, а основным видом деятельности – предоставление микрозаймов субъектам МСП или организациям, образующим инфраструктуру их поддержки.</w:t>
      </w:r>
    </w:p>
    <w:p w14:paraId="43AD9EE8" w14:textId="6B7271CF" w:rsidR="005E3BB7" w:rsidRDefault="005E3BB7" w:rsidP="005E3BB7">
      <w:pPr>
        <w:pStyle w:val="1"/>
        <w:spacing w:before="0" w:after="0" w:line="240" w:lineRule="auto"/>
        <w:ind w:left="23" w:right="380" w:firstLine="692"/>
        <w:rPr>
          <w:lang w:eastAsia="ru-RU"/>
        </w:rPr>
      </w:pPr>
      <w:r>
        <w:rPr>
          <w:lang w:eastAsia="ru-RU"/>
        </w:rPr>
        <w:t>Микрозаймы предоставляются за счет бюджетных (целевого финансирования) и собственных средств.</w:t>
      </w:r>
    </w:p>
    <w:p w14:paraId="3FB4CBD7" w14:textId="2084FD93" w:rsidR="005E3BB7" w:rsidRDefault="005E3BB7" w:rsidP="005E3BB7">
      <w:pPr>
        <w:pStyle w:val="1"/>
        <w:spacing w:before="0" w:after="0" w:line="240" w:lineRule="auto"/>
        <w:ind w:left="23" w:right="380" w:firstLine="692"/>
        <w:rPr>
          <w:lang w:eastAsia="ru-RU"/>
        </w:rPr>
      </w:pPr>
      <w:r>
        <w:rPr>
          <w:lang w:eastAsia="ru-RU"/>
        </w:rPr>
        <w:t>Бухгалтерская (финансовая) отчетность организации подлежит ежегодному обязательному аудиту, который проводится выбранным по результатам конкурса аудитором.</w:t>
      </w:r>
    </w:p>
    <w:p w14:paraId="1D6D36A9" w14:textId="2900AF1E" w:rsidR="005E3BB7" w:rsidRDefault="005E3BB7" w:rsidP="005E3BB7">
      <w:pPr>
        <w:pStyle w:val="1"/>
        <w:spacing w:before="0" w:after="0" w:line="240" w:lineRule="auto"/>
        <w:ind w:left="23" w:right="380" w:firstLine="692"/>
        <w:rPr>
          <w:lang w:eastAsia="ru-RU"/>
        </w:rPr>
      </w:pPr>
      <w:r>
        <w:rPr>
          <w:lang w:eastAsia="ru-RU"/>
        </w:rPr>
        <w:t>В целях обеспечения открытости и прозрачности деятельности на государственные (муниципальные) микрофинансовые организации возлагается обязанность по ежемесячному размещению в сети Интернет сведений о сумме и количестве выданных за отчетный период микрозаймов.</w:t>
      </w:r>
    </w:p>
    <w:p w14:paraId="23770590" w14:textId="1A4AED04" w:rsidR="005E3BB7" w:rsidRDefault="005E3BB7" w:rsidP="005E3BB7">
      <w:pPr>
        <w:pStyle w:val="1"/>
        <w:spacing w:before="0" w:after="0" w:line="240" w:lineRule="auto"/>
        <w:ind w:left="23" w:right="380" w:firstLine="692"/>
        <w:rPr>
          <w:lang w:eastAsia="ru-RU"/>
        </w:rPr>
      </w:pPr>
      <w:r>
        <w:rPr>
          <w:lang w:eastAsia="ru-RU"/>
        </w:rPr>
        <w:t>Указанную информацию можно будет получить посредством обращения к сайту организации или официальному сайту информационной поддержки субъектов МСП.</w:t>
      </w:r>
    </w:p>
    <w:p w14:paraId="039CB467" w14:textId="6D8CF6D8" w:rsidR="005E3BB7" w:rsidRDefault="005E3BB7" w:rsidP="005E3BB7">
      <w:pPr>
        <w:pStyle w:val="1"/>
        <w:spacing w:before="0" w:after="0" w:line="240" w:lineRule="auto"/>
        <w:ind w:left="23" w:right="380" w:firstLine="692"/>
        <w:rPr>
          <w:lang w:eastAsia="ru-RU"/>
        </w:rPr>
      </w:pPr>
      <w:r>
        <w:rPr>
          <w:lang w:eastAsia="ru-RU"/>
        </w:rPr>
        <w:t>Корпорацией развития малого и среднего предпринимательства ежегодно дается оценка соблюдению организациями приведенных обязанностей.</w:t>
      </w:r>
    </w:p>
    <w:p w14:paraId="7183D1D7" w14:textId="47736122" w:rsidR="005E3BB7" w:rsidRDefault="005E3BB7" w:rsidP="005E3BB7">
      <w:pPr>
        <w:pStyle w:val="1"/>
        <w:spacing w:before="0" w:after="0" w:line="240" w:lineRule="auto"/>
        <w:ind w:left="23" w:right="380" w:firstLine="692"/>
        <w:rPr>
          <w:lang w:eastAsia="ru-RU"/>
        </w:rPr>
      </w:pPr>
      <w:r>
        <w:rPr>
          <w:lang w:eastAsia="ru-RU"/>
        </w:rPr>
        <w:t>Эффективность использования предоставленных бюджетных средств обеспечивается посредством возложения на Минэкономразвития полномочий по утверждению требований к деятельности таких организаций, включающих в себя: порядок и условия предоставления микрозаймов, их максимальный размер и срок предоставления, порядок определения процентной ставки и иные требования, а также порядок и сроки проведения корпорацией развития МСП оценки соблюдения организацией предъявляемых требований.</w:t>
      </w:r>
    </w:p>
    <w:p w14:paraId="0E12E285" w14:textId="30623569" w:rsidR="005E3BB7" w:rsidRDefault="005E3BB7" w:rsidP="005E3BB7">
      <w:pPr>
        <w:pStyle w:val="1"/>
        <w:spacing w:before="0" w:after="0" w:line="240" w:lineRule="auto"/>
        <w:ind w:left="23" w:right="380" w:firstLine="692"/>
        <w:rPr>
          <w:lang w:eastAsia="ru-RU"/>
        </w:rPr>
      </w:pPr>
      <w:r>
        <w:rPr>
          <w:lang w:eastAsia="ru-RU"/>
        </w:rPr>
        <w:t>Степень финансовой устойчивости и эффективность деятельности организаций определяется посредством ежегодного ранжирования, проводимого корпорацией развития малого и среднего предпринимательства, по результатам которого присваивается соответствующий ранг, от которого, в свою очередь, зависит оказание государством финансовой поддержки таким организациям.</w:t>
      </w:r>
    </w:p>
    <w:p w14:paraId="79A46DB3" w14:textId="0D04A0B1" w:rsidR="005E3BB7" w:rsidRDefault="005E3BB7" w:rsidP="005E3BB7">
      <w:pPr>
        <w:pStyle w:val="1"/>
        <w:shd w:val="clear" w:color="auto" w:fill="auto"/>
        <w:spacing w:before="0" w:after="0" w:line="240" w:lineRule="auto"/>
        <w:ind w:left="23" w:right="380" w:firstLine="692"/>
        <w:rPr>
          <w:lang w:eastAsia="ru-RU"/>
        </w:rPr>
      </w:pPr>
      <w:r>
        <w:rPr>
          <w:lang w:eastAsia="ru-RU"/>
        </w:rPr>
        <w:t>Изменения вступ</w:t>
      </w:r>
      <w:r>
        <w:rPr>
          <w:lang w:eastAsia="ru-RU"/>
        </w:rPr>
        <w:t>или</w:t>
      </w:r>
      <w:r>
        <w:rPr>
          <w:lang w:eastAsia="ru-RU"/>
        </w:rPr>
        <w:t xml:space="preserve"> в силу 28.07.2023.</w:t>
      </w:r>
    </w:p>
    <w:p w14:paraId="1A1EB472" w14:textId="77777777" w:rsidR="005E3BB7" w:rsidRDefault="005E3BB7" w:rsidP="00B04F5F">
      <w:pPr>
        <w:pStyle w:val="1"/>
        <w:shd w:val="clear" w:color="auto" w:fill="auto"/>
        <w:spacing w:before="0" w:after="308" w:line="326" w:lineRule="exact"/>
        <w:ind w:left="20" w:right="380" w:hanging="20"/>
        <w:rPr>
          <w:lang w:eastAsia="ru-RU"/>
        </w:rPr>
      </w:pPr>
    </w:p>
    <w:p w14:paraId="58CCE2B7" w14:textId="77777777" w:rsidR="005E3BB7" w:rsidRDefault="005E3BB7" w:rsidP="00B04F5F">
      <w:pPr>
        <w:pStyle w:val="1"/>
        <w:shd w:val="clear" w:color="auto" w:fill="auto"/>
        <w:spacing w:before="0" w:after="308" w:line="326" w:lineRule="exact"/>
        <w:ind w:left="20" w:right="380" w:hanging="20"/>
        <w:rPr>
          <w:lang w:eastAsia="ru-RU"/>
        </w:rPr>
      </w:pPr>
    </w:p>
    <w:p w14:paraId="55390AE5" w14:textId="26FD26F9" w:rsidR="00B04F5F" w:rsidRDefault="00B04F5F" w:rsidP="00B04F5F">
      <w:pPr>
        <w:pStyle w:val="1"/>
        <w:shd w:val="clear" w:color="auto" w:fill="auto"/>
        <w:spacing w:before="0" w:after="308" w:line="326" w:lineRule="exact"/>
        <w:ind w:left="20" w:right="380" w:hanging="20"/>
        <w:rPr>
          <w:lang w:eastAsia="ru-RU"/>
        </w:rPr>
      </w:pPr>
      <w:r>
        <w:rPr>
          <w:lang w:eastAsia="ru-RU"/>
        </w:rPr>
        <w:t>Старший помощник прокурора Бабынинского района</w:t>
      </w:r>
    </w:p>
    <w:p w14:paraId="58F17902" w14:textId="4F08E559" w:rsidR="00B04F5F" w:rsidRDefault="00B04F5F" w:rsidP="00B04F5F">
      <w:pPr>
        <w:pStyle w:val="1"/>
        <w:shd w:val="clear" w:color="auto" w:fill="auto"/>
        <w:spacing w:before="0" w:after="308" w:line="326" w:lineRule="exact"/>
        <w:ind w:left="20" w:right="380" w:hanging="20"/>
        <w:rPr>
          <w:lang w:eastAsia="ru-RU"/>
        </w:rPr>
      </w:pPr>
      <w:r>
        <w:rPr>
          <w:lang w:eastAsia="ru-RU"/>
        </w:rPr>
        <w:t>Юрист 2 класса                                                                                      Кирюхина Ю.А.</w:t>
      </w:r>
    </w:p>
    <w:p w14:paraId="6AF35A9A" w14:textId="77777777" w:rsidR="00B04F5F" w:rsidRDefault="00B04F5F" w:rsidP="00B04F5F">
      <w:pPr>
        <w:pStyle w:val="1"/>
        <w:shd w:val="clear" w:color="auto" w:fill="auto"/>
        <w:spacing w:before="0" w:after="308" w:line="326" w:lineRule="exact"/>
        <w:ind w:left="20" w:right="380" w:hanging="20"/>
        <w:rPr>
          <w:lang w:eastAsia="ru-RU"/>
        </w:rPr>
      </w:pPr>
    </w:p>
    <w:p w14:paraId="61D24DE7" w14:textId="77777777" w:rsidR="00020EEC" w:rsidRDefault="00020EEC"/>
    <w:sectPr w:rsidR="0002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EC"/>
    <w:rsid w:val="00020EEC"/>
    <w:rsid w:val="005E3BB7"/>
    <w:rsid w:val="00A86C7B"/>
    <w:rsid w:val="00B0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CE57"/>
  <w15:chartTrackingRefBased/>
  <w15:docId w15:val="{CA89346D-A16E-41BB-93F4-ECAB6A9C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B04F5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B04F5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NotBold">
    <w:name w:val="Body text (2) + Not Bold"/>
    <w:basedOn w:val="Bodytext2"/>
    <w:rsid w:val="00B04F5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04F5F"/>
    <w:pPr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B04F5F"/>
    <w:pPr>
      <w:shd w:val="clear" w:color="auto" w:fill="FFFFFF"/>
      <w:spacing w:before="360" w:after="0" w:line="322" w:lineRule="exact"/>
      <w:ind w:firstLine="700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Федор</dc:creator>
  <cp:keywords/>
  <dc:description/>
  <cp:lastModifiedBy>Федоров Федор</cp:lastModifiedBy>
  <cp:revision>2</cp:revision>
  <dcterms:created xsi:type="dcterms:W3CDTF">2023-07-28T07:50:00Z</dcterms:created>
  <dcterms:modified xsi:type="dcterms:W3CDTF">2023-07-28T07:50:00Z</dcterms:modified>
</cp:coreProperties>
</file>